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style1.xml" ContentType="application/vnd.ms-office.chartstyle+xml"/>
  <Override PartName="/word/charts/chart1.xml" ContentType="application/vnd.openxmlformats-officedocument.drawingml.chart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xmlns:pic="http://schemas.openxmlformats.org/drawingml/2006/picture" xmlns:a14="http://schemas.microsoft.com/office/drawing/2010/main" mc:Ignorable="w14 w15 w16se w16cid wp14">
  <w:body>
    <w:p w:rsidRPr="006D0170" w:rsidR="00182253" w:rsidP="00182253" w:rsidRDefault="00D80DF4" w14:paraId="6E18D836" w14:textId="77777777">
      <w:pPr>
        <w:pStyle w:val="Heading6"/>
        <w:jc w:val="center"/>
        <w:rPr>
          <w:rFonts w:ascii="Times New Roman" w:hAnsi="Times New Roman"/>
        </w:rPr>
      </w:pPr>
      <w:r w:rsidRPr="006D0170">
        <w:rPr>
          <w:rFonts w:ascii="Times New Roman" w:hAnsi="Times New Roman"/>
        </w:rPr>
        <w:t>PSYCHIATRIC RESIDENTIAL TREATMENT FACILITY (</w:t>
      </w:r>
      <w:r w:rsidRPr="006D0170" w:rsidR="00182253">
        <w:rPr>
          <w:rFonts w:ascii="Times New Roman" w:hAnsi="Times New Roman"/>
        </w:rPr>
        <w:t>PRTF</w:t>
      </w:r>
      <w:r w:rsidRPr="006D0170">
        <w:rPr>
          <w:rFonts w:ascii="Times New Roman" w:hAnsi="Times New Roman"/>
        </w:rPr>
        <w:t>)</w:t>
      </w:r>
      <w:r w:rsidRPr="006D0170" w:rsidR="00182253">
        <w:rPr>
          <w:rFonts w:ascii="Times New Roman" w:hAnsi="Times New Roman"/>
        </w:rPr>
        <w:t xml:space="preserve"> SUMMARY</w:t>
      </w:r>
    </w:p>
    <w:p w:rsidRPr="001F505D" w:rsidR="00182253" w:rsidP="00182253" w:rsidRDefault="00182253" w14:paraId="4A2B7CA3" w14:textId="77777777"/>
    <w:p w:rsidRPr="00D80DF6" w:rsidR="00182253" w:rsidP="00182253" w:rsidRDefault="00182253" w14:paraId="01595E26" w14:textId="77777777">
      <w:pPr>
        <w:rPr>
          <w:rFonts w:ascii="Times New Roman" w:hAnsi="Times New Roman"/>
          <w:color w:val="FF0000"/>
          <w:sz w:val="20"/>
          <w:szCs w:val="20"/>
        </w:rPr>
      </w:pPr>
      <w:r w:rsidRPr="00D80DF6">
        <w:rPr>
          <w:rFonts w:ascii="Times New Roman" w:hAnsi="Times New Roman"/>
          <w:color w:val="FF0000"/>
          <w:sz w:val="20"/>
          <w:szCs w:val="20"/>
        </w:rPr>
        <w:t>Act 596 of 1987 called for all specialized psychiatric facilities to have a POA and license.  At that time there were 226 existing PRTF beds that were “grand-fathered” into the system. The Need Methodology for PRTFs</w:t>
      </w:r>
      <w:r w:rsidRPr="00D80DF6" w:rsidR="00686BE4">
        <w:rPr>
          <w:rFonts w:ascii="Times New Roman" w:hAnsi="Times New Roman"/>
          <w:color w:val="FF0000"/>
          <w:sz w:val="20"/>
          <w:szCs w:val="20"/>
        </w:rPr>
        <w:t xml:space="preserve"> was established in</w:t>
      </w:r>
      <w:r w:rsidRPr="00D80DF6">
        <w:rPr>
          <w:rFonts w:ascii="Times New Roman" w:hAnsi="Times New Roman"/>
          <w:color w:val="FF0000"/>
          <w:sz w:val="20"/>
          <w:szCs w:val="20"/>
        </w:rPr>
        <w:t xml:space="preserve"> 1995. According to this methodology, Arkansas projects </w:t>
      </w:r>
      <w:r w:rsidRPr="00D80DF6" w:rsidR="00686BE4">
        <w:rPr>
          <w:rFonts w:ascii="Times New Roman" w:hAnsi="Times New Roman"/>
          <w:color w:val="FF0000"/>
          <w:sz w:val="20"/>
          <w:szCs w:val="20"/>
        </w:rPr>
        <w:t>1.001</w:t>
      </w:r>
      <w:r w:rsidRPr="00D80DF6">
        <w:rPr>
          <w:rFonts w:ascii="Times New Roman" w:hAnsi="Times New Roman"/>
          <w:color w:val="FF0000"/>
          <w:sz w:val="20"/>
          <w:szCs w:val="20"/>
        </w:rPr>
        <w:t xml:space="preserve"> beds per </w:t>
      </w:r>
      <w:r w:rsidRPr="00D80DF6" w:rsidR="00686BE4">
        <w:rPr>
          <w:rFonts w:ascii="Times New Roman" w:hAnsi="Times New Roman"/>
          <w:color w:val="FF0000"/>
          <w:sz w:val="20"/>
          <w:szCs w:val="20"/>
        </w:rPr>
        <w:t xml:space="preserve">1,000 </w:t>
      </w:r>
      <w:r w:rsidRPr="00D80DF6">
        <w:rPr>
          <w:rFonts w:ascii="Times New Roman" w:hAnsi="Times New Roman"/>
          <w:color w:val="FF0000"/>
          <w:sz w:val="20"/>
          <w:szCs w:val="20"/>
        </w:rPr>
        <w:t xml:space="preserve">persons between 6-17 years old and </w:t>
      </w:r>
      <w:r w:rsidRPr="00D80DF6" w:rsidR="00686BE4">
        <w:rPr>
          <w:rFonts w:ascii="Times New Roman" w:hAnsi="Times New Roman"/>
          <w:color w:val="FF0000"/>
          <w:sz w:val="20"/>
          <w:szCs w:val="20"/>
        </w:rPr>
        <w:t xml:space="preserve">0.78 </w:t>
      </w:r>
      <w:r w:rsidRPr="00D80DF6">
        <w:rPr>
          <w:rFonts w:ascii="Times New Roman" w:hAnsi="Times New Roman"/>
          <w:color w:val="FF0000"/>
          <w:sz w:val="20"/>
          <w:szCs w:val="20"/>
        </w:rPr>
        <w:t xml:space="preserve">beds for </w:t>
      </w:r>
      <w:r w:rsidRPr="00D80DF6" w:rsidR="00686BE4">
        <w:rPr>
          <w:rFonts w:ascii="Times New Roman" w:hAnsi="Times New Roman"/>
          <w:color w:val="FF0000"/>
          <w:sz w:val="20"/>
          <w:szCs w:val="20"/>
        </w:rPr>
        <w:t xml:space="preserve">1,000 </w:t>
      </w:r>
      <w:r w:rsidRPr="00D80DF6">
        <w:rPr>
          <w:rFonts w:ascii="Times New Roman" w:hAnsi="Times New Roman"/>
          <w:color w:val="FF0000"/>
          <w:sz w:val="20"/>
          <w:szCs w:val="20"/>
        </w:rPr>
        <w:t xml:space="preserve">persons between the ages of 18-21. As of February 1, 2008, there is a moratorium on the construction or addition of PRTF beds.  </w:t>
      </w:r>
    </w:p>
    <w:p w:rsidRPr="00D80DF6" w:rsidR="00182253" w:rsidP="00182253" w:rsidRDefault="00182253" w14:paraId="5C7D7E9E" w14:textId="77777777">
      <w:pPr>
        <w:rPr>
          <w:rFonts w:ascii="Times New Roman" w:hAnsi="Times New Roman"/>
          <w:color w:val="FF0000"/>
          <w:sz w:val="20"/>
          <w:szCs w:val="20"/>
        </w:rPr>
      </w:pPr>
      <w:r w:rsidRPr="00D80DF6">
        <w:rPr>
          <w:rFonts w:ascii="Times New Roman" w:hAnsi="Times New Roman"/>
          <w:color w:val="FF0000"/>
          <w:sz w:val="20"/>
          <w:szCs w:val="20"/>
        </w:rPr>
        <w:t>The Health Services Permit Agency conducts a mandatory annual PRTF Report.  According to Act 1271 of 2005 the Health Services Permit Agency is authorized to collect utilization statistics annually from health facilities requiring a permit of approval</w:t>
      </w:r>
      <w:r w:rsidRPr="00D80DF6">
        <w:rPr>
          <w:rFonts w:ascii="Times New Roman" w:hAnsi="Times New Roman"/>
          <w:i/>
          <w:color w:val="FF0000"/>
          <w:sz w:val="20"/>
          <w:szCs w:val="20"/>
        </w:rPr>
        <w:t>.</w:t>
      </w:r>
      <w:r w:rsidRPr="00D80DF6">
        <w:rPr>
          <w:rFonts w:ascii="Times New Roman" w:hAnsi="Times New Roman"/>
          <w:color w:val="FF0000"/>
          <w:sz w:val="20"/>
          <w:szCs w:val="20"/>
        </w:rPr>
        <w:t xml:space="preserve">  </w:t>
      </w:r>
    </w:p>
    <w:p w:rsidRPr="00A07E82" w:rsidR="00182253" w:rsidP="00182253" w:rsidRDefault="00182253" w14:paraId="556F50AF" w14:textId="77777777">
      <w:pPr>
        <w:jc w:val="center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t>Survey Results</w:t>
      </w:r>
    </w:p>
    <w:p w:rsidRPr="00A07E82" w:rsidR="00182253" w:rsidP="00182253" w:rsidRDefault="008E006B" w14:paraId="2A773459" w14:textId="77777777">
      <w:pPr>
        <w:rPr>
          <w:rFonts w:ascii="Times New Roman" w:hAnsi="Times New Roman"/>
          <w:color w:val="00B05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survey relies on the quality of the entries made by </w:t>
      </w:r>
      <w:proofErr w:type="gramStart"/>
      <w:r>
        <w:rPr>
          <w:rFonts w:ascii="Times New Roman" w:hAnsi="Times New Roman"/>
          <w:sz w:val="20"/>
          <w:szCs w:val="20"/>
        </w:rPr>
        <w:t>respondents, and</w:t>
      </w:r>
      <w:proofErr w:type="gramEnd"/>
      <w:r>
        <w:rPr>
          <w:rFonts w:ascii="Times New Roman" w:hAnsi="Times New Roman"/>
          <w:sz w:val="20"/>
          <w:szCs w:val="20"/>
        </w:rPr>
        <w:t xml:space="preserve"> given how few PRTFs there are in Arkansas the number of survey responses will always be few in number and the values entered will vary greatly from year to year</w:t>
      </w:r>
      <w:r w:rsidRPr="00A07E82">
        <w:rPr>
          <w:rFonts w:ascii="Times New Roman" w:hAnsi="Times New Roman"/>
          <w:sz w:val="20"/>
          <w:szCs w:val="20"/>
        </w:rPr>
        <w:t xml:space="preserve">.  </w:t>
      </w:r>
      <w:r w:rsidR="004979D1">
        <w:rPr>
          <w:rFonts w:ascii="Times New Roman" w:hAnsi="Times New Roman"/>
          <w:sz w:val="20"/>
          <w:szCs w:val="20"/>
        </w:rPr>
        <w:t xml:space="preserve">This survey year, </w:t>
      </w:r>
      <w:r w:rsidRPr="004A565D" w:rsidR="004979D1">
        <w:rPr>
          <w:rFonts w:ascii="Times New Roman" w:hAnsi="Times New Roman"/>
          <w:sz w:val="20"/>
          <w:szCs w:val="20"/>
          <w:highlight w:val="yellow"/>
        </w:rPr>
        <w:t>conducted in 2016 for events occurring in 2015</w:t>
      </w:r>
      <w:bookmarkStart w:name="_GoBack" w:id="0"/>
      <w:bookmarkEnd w:id="0"/>
      <w:r w:rsidR="004979D1">
        <w:rPr>
          <w:rFonts w:ascii="Times New Roman" w:hAnsi="Times New Roman"/>
          <w:sz w:val="20"/>
          <w:szCs w:val="20"/>
        </w:rPr>
        <w:t>, there were only four responses of acceptable quality for analysis</w:t>
      </w:r>
      <w:r>
        <w:rPr>
          <w:rFonts w:ascii="Times New Roman" w:hAnsi="Times New Roman"/>
          <w:sz w:val="20"/>
          <w:szCs w:val="20"/>
        </w:rPr>
        <w:t>.  These surveys always cover the events and values of the previous year.  These facilities</w:t>
      </w:r>
      <w:r w:rsidRPr="00A07E82">
        <w:rPr>
          <w:rFonts w:ascii="Times New Roman" w:hAnsi="Times New Roman"/>
          <w:sz w:val="20"/>
          <w:szCs w:val="20"/>
        </w:rPr>
        <w:t xml:space="preserve"> were made up of t</w:t>
      </w:r>
      <w:r>
        <w:rPr>
          <w:rFonts w:ascii="Times New Roman" w:hAnsi="Times New Roman"/>
          <w:sz w:val="20"/>
          <w:szCs w:val="20"/>
        </w:rPr>
        <w:t>hree</w:t>
      </w:r>
      <w:r w:rsidRPr="00A07E82">
        <w:rPr>
          <w:rFonts w:ascii="Times New Roman" w:hAnsi="Times New Roman"/>
          <w:sz w:val="20"/>
          <w:szCs w:val="20"/>
        </w:rPr>
        <w:t xml:space="preserve"> for</w:t>
      </w:r>
      <w:r>
        <w:rPr>
          <w:rFonts w:ascii="Times New Roman" w:hAnsi="Times New Roman"/>
          <w:sz w:val="20"/>
          <w:szCs w:val="20"/>
        </w:rPr>
        <w:t>-</w:t>
      </w:r>
      <w:r w:rsidRPr="00A07E82">
        <w:rPr>
          <w:rFonts w:ascii="Times New Roman" w:hAnsi="Times New Roman"/>
          <w:sz w:val="20"/>
          <w:szCs w:val="20"/>
        </w:rPr>
        <w:t xml:space="preserve">profits (FP) and </w:t>
      </w:r>
      <w:r w:rsidR="004979D1">
        <w:rPr>
          <w:rFonts w:ascii="Times New Roman" w:hAnsi="Times New Roman"/>
          <w:sz w:val="20"/>
          <w:szCs w:val="20"/>
        </w:rPr>
        <w:t>one nonprofit</w:t>
      </w:r>
      <w:r w:rsidRPr="00A07E82">
        <w:rPr>
          <w:rFonts w:ascii="Times New Roman" w:hAnsi="Times New Roman"/>
          <w:sz w:val="20"/>
          <w:szCs w:val="20"/>
        </w:rPr>
        <w:t xml:space="preserve"> (NP).  </w:t>
      </w:r>
      <w:r w:rsidRPr="004A565D" w:rsidR="009441F7">
        <w:rPr>
          <w:rFonts w:ascii="Times New Roman" w:hAnsi="Times New Roman"/>
          <w:sz w:val="20"/>
          <w:szCs w:val="20"/>
          <w:highlight w:val="yellow"/>
        </w:rPr>
        <w:t>Within these eight facilities t</w:t>
      </w:r>
      <w:r w:rsidRPr="004A565D" w:rsidR="00182253">
        <w:rPr>
          <w:rFonts w:ascii="Times New Roman" w:hAnsi="Times New Roman"/>
          <w:sz w:val="20"/>
          <w:szCs w:val="20"/>
          <w:highlight w:val="yellow"/>
        </w:rPr>
        <w:t xml:space="preserve">here were </w:t>
      </w:r>
      <w:r w:rsidRPr="004A565D" w:rsidR="00A70690">
        <w:rPr>
          <w:rFonts w:ascii="Times New Roman" w:hAnsi="Times New Roman"/>
          <w:sz w:val="20"/>
          <w:szCs w:val="20"/>
          <w:highlight w:val="yellow"/>
        </w:rPr>
        <w:t>380</w:t>
      </w:r>
      <w:r w:rsidRPr="004A565D" w:rsidR="00182253">
        <w:rPr>
          <w:rFonts w:ascii="Times New Roman" w:hAnsi="Times New Roman"/>
          <w:sz w:val="20"/>
          <w:szCs w:val="20"/>
          <w:highlight w:val="yellow"/>
        </w:rPr>
        <w:t xml:space="preserve"> licensed beds and</w:t>
      </w:r>
      <w:r w:rsidRPr="004A565D" w:rsidR="00C4291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4A565D" w:rsidR="00BA5B0A">
        <w:rPr>
          <w:rFonts w:ascii="Times New Roman" w:hAnsi="Times New Roman"/>
          <w:sz w:val="20"/>
          <w:szCs w:val="20"/>
          <w:highlight w:val="yellow"/>
        </w:rPr>
        <w:t>1</w:t>
      </w:r>
      <w:r w:rsidRPr="004A565D" w:rsidR="00A70690">
        <w:rPr>
          <w:rFonts w:ascii="Times New Roman" w:hAnsi="Times New Roman"/>
          <w:sz w:val="20"/>
          <w:szCs w:val="20"/>
          <w:highlight w:val="yellow"/>
        </w:rPr>
        <w:t>83</w:t>
      </w:r>
      <w:r w:rsidRPr="004A565D">
        <w:rPr>
          <w:rFonts w:ascii="Times New Roman" w:hAnsi="Times New Roman"/>
          <w:sz w:val="20"/>
          <w:szCs w:val="20"/>
          <w:highlight w:val="yellow"/>
        </w:rPr>
        <w:t xml:space="preserve"> resident rooms</w:t>
      </w:r>
      <w:r w:rsidRPr="004A565D" w:rsidR="009441F7">
        <w:rPr>
          <w:rFonts w:ascii="Times New Roman" w:hAnsi="Times New Roman"/>
          <w:sz w:val="20"/>
          <w:szCs w:val="20"/>
          <w:highlight w:val="yellow"/>
        </w:rPr>
        <w:t xml:space="preserve"> reported</w:t>
      </w:r>
      <w:r w:rsidRPr="004A565D">
        <w:rPr>
          <w:rFonts w:ascii="Times New Roman" w:hAnsi="Times New Roman"/>
          <w:sz w:val="20"/>
          <w:szCs w:val="20"/>
          <w:highlight w:val="yellow"/>
        </w:rPr>
        <w:t xml:space="preserve">.  The average number of beds per facility was </w:t>
      </w:r>
      <w:r w:rsidRPr="004A565D" w:rsidR="00A70690">
        <w:rPr>
          <w:rFonts w:ascii="Times New Roman" w:hAnsi="Times New Roman"/>
          <w:sz w:val="20"/>
          <w:szCs w:val="20"/>
          <w:highlight w:val="yellow"/>
        </w:rPr>
        <w:t>95.0</w:t>
      </w:r>
      <w:r w:rsidRPr="004A565D">
        <w:rPr>
          <w:rFonts w:ascii="Times New Roman" w:hAnsi="Times New Roman"/>
          <w:sz w:val="20"/>
          <w:szCs w:val="20"/>
          <w:highlight w:val="yellow"/>
        </w:rPr>
        <w:t>, and 2.</w:t>
      </w:r>
      <w:r w:rsidRPr="004A565D" w:rsidR="00A70690">
        <w:rPr>
          <w:rFonts w:ascii="Times New Roman" w:hAnsi="Times New Roman"/>
          <w:sz w:val="20"/>
          <w:szCs w:val="20"/>
          <w:highlight w:val="yellow"/>
        </w:rPr>
        <w:t>1</w:t>
      </w:r>
      <w:r w:rsidRPr="004A565D">
        <w:rPr>
          <w:rFonts w:ascii="Times New Roman" w:hAnsi="Times New Roman"/>
          <w:sz w:val="20"/>
          <w:szCs w:val="20"/>
          <w:highlight w:val="yellow"/>
        </w:rPr>
        <w:t xml:space="preserve"> beds per room.</w:t>
      </w:r>
    </w:p>
    <w:p w:rsidRPr="00A07E82" w:rsidR="00182253" w:rsidP="00182253" w:rsidRDefault="00182253" w14:paraId="3A200DF4" w14:textId="77777777">
      <w:pPr>
        <w:jc w:val="center"/>
        <w:rPr>
          <w:rFonts w:ascii="Times New Roman" w:hAnsi="Times New Roman"/>
          <w:b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t>Licensed Beds</w:t>
      </w:r>
    </w:p>
    <w:p w:rsidRPr="00A07E82" w:rsidR="00182253" w:rsidP="00182253" w:rsidRDefault="009441F7" w14:paraId="7AC41863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 the</w:t>
      </w:r>
      <w:r w:rsidRPr="00A07E82" w:rsidR="00182253">
        <w:rPr>
          <w:rFonts w:ascii="Times New Roman" w:hAnsi="Times New Roman"/>
          <w:sz w:val="20"/>
          <w:szCs w:val="20"/>
        </w:rPr>
        <w:t xml:space="preserve"> </w:t>
      </w:r>
      <w:r w:rsidR="00E161C6">
        <w:rPr>
          <w:rFonts w:ascii="Times New Roman" w:hAnsi="Times New Roman"/>
          <w:sz w:val="20"/>
          <w:szCs w:val="20"/>
        </w:rPr>
        <w:t>380</w:t>
      </w:r>
      <w:r w:rsidRPr="00A07E82" w:rsidR="00182253">
        <w:rPr>
          <w:rFonts w:ascii="Times New Roman" w:hAnsi="Times New Roman"/>
          <w:sz w:val="20"/>
          <w:szCs w:val="20"/>
        </w:rPr>
        <w:t xml:space="preserve"> licensed beds reported in 201</w:t>
      </w:r>
      <w:r w:rsidR="00E161C6">
        <w:rPr>
          <w:rFonts w:ascii="Times New Roman" w:hAnsi="Times New Roman"/>
          <w:sz w:val="20"/>
          <w:szCs w:val="20"/>
        </w:rPr>
        <w:t>6</w:t>
      </w:r>
      <w:r w:rsidR="00B95288">
        <w:rPr>
          <w:rFonts w:ascii="Times New Roman" w:hAnsi="Times New Roman"/>
          <w:sz w:val="20"/>
          <w:szCs w:val="20"/>
        </w:rPr>
        <w:t>, t</w:t>
      </w:r>
      <w:r w:rsidRPr="00A07E82" w:rsidR="00182253">
        <w:rPr>
          <w:rFonts w:ascii="Times New Roman" w:hAnsi="Times New Roman"/>
          <w:sz w:val="20"/>
          <w:szCs w:val="20"/>
        </w:rPr>
        <w:t xml:space="preserve">he FPs accounted for </w:t>
      </w:r>
      <w:r>
        <w:rPr>
          <w:rFonts w:ascii="Times New Roman" w:hAnsi="Times New Roman"/>
          <w:sz w:val="20"/>
          <w:szCs w:val="20"/>
        </w:rPr>
        <w:t>29</w:t>
      </w:r>
      <w:r w:rsidR="00E161C6">
        <w:rPr>
          <w:rFonts w:ascii="Times New Roman" w:hAnsi="Times New Roman"/>
          <w:sz w:val="20"/>
          <w:szCs w:val="20"/>
        </w:rPr>
        <w:t>6</w:t>
      </w:r>
      <w:r w:rsidRPr="00A07E82" w:rsidR="00182253">
        <w:rPr>
          <w:rFonts w:ascii="Times New Roman" w:hAnsi="Times New Roman"/>
          <w:sz w:val="20"/>
          <w:szCs w:val="20"/>
        </w:rPr>
        <w:t xml:space="preserve"> beds </w:t>
      </w:r>
      <w:r w:rsidR="00B95288">
        <w:rPr>
          <w:rFonts w:ascii="Times New Roman" w:hAnsi="Times New Roman"/>
          <w:sz w:val="20"/>
          <w:szCs w:val="20"/>
        </w:rPr>
        <w:t>within</w:t>
      </w:r>
      <w:r w:rsidRPr="00A07E82" w:rsidR="005D4385"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hree</w:t>
      </w:r>
      <w:r w:rsidRPr="00A07E82" w:rsidR="00182253">
        <w:rPr>
          <w:rFonts w:ascii="Times New Roman" w:hAnsi="Times New Roman"/>
          <w:sz w:val="20"/>
          <w:szCs w:val="20"/>
        </w:rPr>
        <w:t xml:space="preserve"> facilities and the </w:t>
      </w:r>
      <w:r w:rsidR="00E161C6">
        <w:rPr>
          <w:rFonts w:ascii="Times New Roman" w:hAnsi="Times New Roman"/>
          <w:sz w:val="20"/>
          <w:szCs w:val="20"/>
        </w:rPr>
        <w:t xml:space="preserve">single </w:t>
      </w:r>
      <w:r w:rsidRPr="00A07E82" w:rsidR="00182253">
        <w:rPr>
          <w:rFonts w:ascii="Times New Roman" w:hAnsi="Times New Roman"/>
          <w:sz w:val="20"/>
          <w:szCs w:val="20"/>
        </w:rPr>
        <w:t xml:space="preserve">NP had </w:t>
      </w:r>
      <w:r w:rsidR="00E161C6">
        <w:rPr>
          <w:rFonts w:ascii="Times New Roman" w:hAnsi="Times New Roman"/>
          <w:sz w:val="20"/>
          <w:szCs w:val="20"/>
        </w:rPr>
        <w:t>84</w:t>
      </w:r>
      <w:r w:rsidRPr="00A07E82" w:rsidR="00182253">
        <w:rPr>
          <w:rFonts w:ascii="Times New Roman" w:hAnsi="Times New Roman"/>
          <w:sz w:val="20"/>
          <w:szCs w:val="20"/>
        </w:rPr>
        <w:t xml:space="preserve"> beds</w:t>
      </w:r>
      <w:r w:rsidR="00E161C6">
        <w:rPr>
          <w:rFonts w:ascii="Times New Roman" w:hAnsi="Times New Roman"/>
          <w:sz w:val="20"/>
          <w:szCs w:val="20"/>
        </w:rPr>
        <w:t>.</w:t>
      </w:r>
    </w:p>
    <w:p w:rsidRPr="00A07E82" w:rsidR="00182253" w:rsidP="00182253" w:rsidRDefault="00182253" w14:paraId="4FE88A7F" w14:textId="77777777">
      <w:pPr>
        <w:jc w:val="center"/>
        <w:rPr>
          <w:rFonts w:ascii="Times New Roman" w:hAnsi="Times New Roman"/>
          <w:b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t>Average Number of Residents per Rooms</w:t>
      </w:r>
    </w:p>
    <w:p w:rsidRPr="00A07E82" w:rsidR="00182253" w:rsidP="00182253" w:rsidRDefault="00CC7FDA" w14:paraId="2715FFC8" w14:textId="77777777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The majority</w:t>
      </w:r>
      <w:r w:rsidRPr="00A07E82" w:rsidR="00182253">
        <w:rPr>
          <w:rFonts w:ascii="Times New Roman" w:hAnsi="Times New Roman"/>
          <w:sz w:val="20"/>
          <w:szCs w:val="20"/>
        </w:rPr>
        <w:t xml:space="preserve"> of</w:t>
      </w:r>
      <w:proofErr w:type="gramEnd"/>
      <w:r w:rsidRPr="00A07E82" w:rsidR="00182253">
        <w:rPr>
          <w:rFonts w:ascii="Times New Roman" w:hAnsi="Times New Roman"/>
          <w:sz w:val="20"/>
          <w:szCs w:val="20"/>
        </w:rPr>
        <w:t xml:space="preserve"> the rooms </w:t>
      </w:r>
      <w:r w:rsidR="00DE370A">
        <w:rPr>
          <w:rFonts w:ascii="Times New Roman" w:hAnsi="Times New Roman"/>
          <w:sz w:val="20"/>
          <w:szCs w:val="20"/>
        </w:rPr>
        <w:t xml:space="preserve">reported </w:t>
      </w:r>
      <w:r w:rsidRPr="00A07E82" w:rsidR="00182253">
        <w:rPr>
          <w:rFonts w:ascii="Times New Roman" w:hAnsi="Times New Roman"/>
          <w:sz w:val="20"/>
          <w:szCs w:val="20"/>
        </w:rPr>
        <w:t>were uti</w:t>
      </w:r>
      <w:r>
        <w:rPr>
          <w:rFonts w:ascii="Times New Roman" w:hAnsi="Times New Roman"/>
          <w:sz w:val="20"/>
          <w:szCs w:val="20"/>
        </w:rPr>
        <w:t>lized for one or two residents</w:t>
      </w:r>
      <w:r w:rsidR="00805BEE">
        <w:rPr>
          <w:rFonts w:ascii="Times New Roman" w:hAnsi="Times New Roman"/>
          <w:sz w:val="20"/>
          <w:szCs w:val="20"/>
        </w:rPr>
        <w:t xml:space="preserve">, </w:t>
      </w:r>
      <w:r w:rsidR="00DE370A">
        <w:rPr>
          <w:rFonts w:ascii="Times New Roman" w:hAnsi="Times New Roman"/>
          <w:sz w:val="20"/>
          <w:szCs w:val="20"/>
        </w:rPr>
        <w:t>148</w:t>
      </w:r>
      <w:r w:rsidR="00805BEE">
        <w:rPr>
          <w:rFonts w:ascii="Times New Roman" w:hAnsi="Times New Roman"/>
          <w:sz w:val="20"/>
          <w:szCs w:val="20"/>
        </w:rPr>
        <w:t xml:space="preserve"> out of the 1</w:t>
      </w:r>
      <w:r w:rsidR="00DE370A">
        <w:rPr>
          <w:rFonts w:ascii="Times New Roman" w:hAnsi="Times New Roman"/>
          <w:sz w:val="20"/>
          <w:szCs w:val="20"/>
        </w:rPr>
        <w:t>8</w:t>
      </w:r>
      <w:r w:rsidR="005E18D2">
        <w:rPr>
          <w:rFonts w:ascii="Times New Roman" w:hAnsi="Times New Roman"/>
          <w:sz w:val="20"/>
          <w:szCs w:val="20"/>
        </w:rPr>
        <w:t>3</w:t>
      </w:r>
      <w:r w:rsidR="00DE370A">
        <w:rPr>
          <w:rFonts w:ascii="Times New Roman" w:hAnsi="Times New Roman"/>
          <w:sz w:val="20"/>
          <w:szCs w:val="20"/>
        </w:rPr>
        <w:t xml:space="preserve"> </w:t>
      </w:r>
      <w:r w:rsidR="00805BEE">
        <w:rPr>
          <w:rFonts w:ascii="Times New Roman" w:hAnsi="Times New Roman"/>
          <w:sz w:val="20"/>
          <w:szCs w:val="20"/>
        </w:rPr>
        <w:t>resident rooms reported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07E82" w:rsidR="001822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This year’s survey showed F</w:t>
      </w:r>
      <w:r w:rsidRPr="00A07E82" w:rsidR="00182253">
        <w:rPr>
          <w:rFonts w:ascii="Times New Roman" w:hAnsi="Times New Roman"/>
          <w:sz w:val="20"/>
          <w:szCs w:val="20"/>
        </w:rPr>
        <w:t>Ps ha</w:t>
      </w:r>
      <w:r>
        <w:rPr>
          <w:rFonts w:ascii="Times New Roman" w:hAnsi="Times New Roman"/>
          <w:sz w:val="20"/>
          <w:szCs w:val="20"/>
        </w:rPr>
        <w:t>ving</w:t>
      </w:r>
      <w:r w:rsidRPr="00A07E82" w:rsidR="00182253">
        <w:rPr>
          <w:rFonts w:ascii="Times New Roman" w:hAnsi="Times New Roman"/>
          <w:sz w:val="20"/>
          <w:szCs w:val="20"/>
        </w:rPr>
        <w:t xml:space="preserve"> a larger </w:t>
      </w:r>
      <w:r w:rsidRPr="00CC7FDA" w:rsidR="00182253">
        <w:rPr>
          <w:rFonts w:ascii="Times New Roman" w:hAnsi="Times New Roman"/>
          <w:sz w:val="20"/>
          <w:szCs w:val="20"/>
          <w:u w:val="single"/>
        </w:rPr>
        <w:t>percentage</w:t>
      </w:r>
      <w:r w:rsidRPr="00A07E82" w:rsidR="00182253">
        <w:rPr>
          <w:rFonts w:ascii="Times New Roman" w:hAnsi="Times New Roman"/>
          <w:sz w:val="20"/>
          <w:szCs w:val="20"/>
        </w:rPr>
        <w:t xml:space="preserve"> of rooms with three or more residents (</w:t>
      </w:r>
      <w:r w:rsidR="005E18D2">
        <w:rPr>
          <w:rFonts w:ascii="Times New Roman" w:hAnsi="Times New Roman"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 xml:space="preserve"> out of </w:t>
      </w:r>
      <w:r w:rsidR="005E18D2">
        <w:rPr>
          <w:rFonts w:ascii="Times New Roman" w:hAnsi="Times New Roman"/>
          <w:sz w:val="20"/>
          <w:szCs w:val="20"/>
        </w:rPr>
        <w:t>127</w:t>
      </w:r>
      <w:r>
        <w:rPr>
          <w:rFonts w:ascii="Times New Roman" w:hAnsi="Times New Roman"/>
          <w:sz w:val="20"/>
          <w:szCs w:val="20"/>
        </w:rPr>
        <w:t xml:space="preserve"> rooms, or </w:t>
      </w:r>
      <w:r w:rsidR="005E18D2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.3</w:t>
      </w:r>
      <w:r w:rsidRPr="00A07E82" w:rsidR="00182253">
        <w:rPr>
          <w:rFonts w:ascii="Times New Roman" w:hAnsi="Times New Roman"/>
          <w:sz w:val="20"/>
          <w:szCs w:val="20"/>
        </w:rPr>
        <w:t xml:space="preserve">%) compared to </w:t>
      </w:r>
      <w:r>
        <w:rPr>
          <w:rFonts w:ascii="Times New Roman" w:hAnsi="Times New Roman"/>
          <w:sz w:val="20"/>
          <w:szCs w:val="20"/>
        </w:rPr>
        <w:t>N</w:t>
      </w:r>
      <w:r w:rsidRPr="00A07E82" w:rsidR="00182253">
        <w:rPr>
          <w:rFonts w:ascii="Times New Roman" w:hAnsi="Times New Roman"/>
          <w:sz w:val="20"/>
          <w:szCs w:val="20"/>
        </w:rPr>
        <w:t>Ps</w:t>
      </w:r>
      <w:r>
        <w:rPr>
          <w:rFonts w:ascii="Times New Roman" w:hAnsi="Times New Roman"/>
          <w:sz w:val="20"/>
          <w:szCs w:val="20"/>
        </w:rPr>
        <w:t xml:space="preserve"> (</w:t>
      </w:r>
      <w:r w:rsidR="005E18D2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out of </w:t>
      </w:r>
      <w:r w:rsidR="005E18D2">
        <w:rPr>
          <w:rFonts w:ascii="Times New Roman" w:hAnsi="Times New Roman"/>
          <w:sz w:val="20"/>
          <w:szCs w:val="20"/>
        </w:rPr>
        <w:t>56</w:t>
      </w:r>
      <w:r>
        <w:rPr>
          <w:rFonts w:ascii="Times New Roman" w:hAnsi="Times New Roman"/>
          <w:sz w:val="20"/>
          <w:szCs w:val="20"/>
        </w:rPr>
        <w:t xml:space="preserve"> rooms, or </w:t>
      </w:r>
      <w:r w:rsidR="005E18D2">
        <w:rPr>
          <w:rFonts w:ascii="Times New Roman" w:hAnsi="Times New Roman"/>
          <w:sz w:val="20"/>
          <w:szCs w:val="20"/>
        </w:rPr>
        <w:t>14.3</w:t>
      </w:r>
      <w:r>
        <w:rPr>
          <w:rFonts w:ascii="Times New Roman" w:hAnsi="Times New Roman"/>
          <w:sz w:val="20"/>
          <w:szCs w:val="20"/>
        </w:rPr>
        <w:t xml:space="preserve">%).  </w:t>
      </w:r>
      <w:r w:rsidR="005E18D2">
        <w:rPr>
          <w:rFonts w:ascii="Times New Roman" w:hAnsi="Times New Roman"/>
          <w:sz w:val="20"/>
          <w:szCs w:val="20"/>
        </w:rPr>
        <w:t>This year there were more reported FP rooms in general, but keep in mind only one NP facility was included in the analysis</w:t>
      </w:r>
      <w:r>
        <w:rPr>
          <w:rFonts w:ascii="Times New Roman" w:hAnsi="Times New Roman"/>
          <w:sz w:val="20"/>
          <w:szCs w:val="20"/>
        </w:rPr>
        <w:t>.</w:t>
      </w:r>
      <w:r w:rsidR="005E18D2">
        <w:rPr>
          <w:rFonts w:ascii="Times New Roman" w:hAnsi="Times New Roman"/>
          <w:sz w:val="20"/>
          <w:szCs w:val="20"/>
        </w:rPr>
        <w:t xml:space="preserve">  </w:t>
      </w:r>
    </w:p>
    <w:p w:rsidRPr="00A07E82" w:rsidR="00182253" w:rsidP="00182253" w:rsidRDefault="00182253" w14:paraId="120266BD" w14:textId="77777777">
      <w:pPr>
        <w:pStyle w:val="Caption"/>
        <w:keepNext/>
        <w:rPr>
          <w:rFonts w:ascii="Times New Roman" w:hAnsi="Times New Roman"/>
          <w:i/>
          <w:color w:val="4F6228"/>
          <w:sz w:val="20"/>
          <w:szCs w:val="20"/>
        </w:rPr>
      </w:pPr>
      <w:r w:rsidRPr="00A07E82">
        <w:rPr>
          <w:rFonts w:ascii="Times New Roman" w:hAnsi="Times New Roman"/>
          <w:color w:val="4F6228"/>
          <w:sz w:val="20"/>
          <w:szCs w:val="20"/>
        </w:rPr>
        <w:t>Figure</w:t>
      </w:r>
      <w:r w:rsidRPr="00A07E82" w:rsidR="008E25CC">
        <w:rPr>
          <w:rFonts w:ascii="Times New Roman" w:hAnsi="Times New Roman"/>
          <w:color w:val="4F6228"/>
          <w:sz w:val="20"/>
          <w:szCs w:val="20"/>
        </w:rPr>
        <w:t xml:space="preserve"> 1</w:t>
      </w:r>
      <w:r w:rsidR="00762AF8">
        <w:rPr>
          <w:rFonts w:ascii="Times New Roman" w:hAnsi="Times New Roman"/>
          <w:color w:val="4F6228"/>
          <w:sz w:val="20"/>
          <w:szCs w:val="20"/>
        </w:rPr>
        <w:t>4</w:t>
      </w:r>
      <w:r w:rsidRPr="00A07E82">
        <w:rPr>
          <w:rFonts w:ascii="Times New Roman" w:hAnsi="Times New Roman"/>
          <w:color w:val="4F6228"/>
          <w:sz w:val="20"/>
          <w:szCs w:val="20"/>
        </w:rPr>
        <w:t xml:space="preserve">. </w:t>
      </w:r>
      <w:r w:rsidRPr="00A07E82">
        <w:rPr>
          <w:rFonts w:ascii="Times New Roman" w:hAnsi="Times New Roman"/>
          <w:i/>
          <w:color w:val="4F6228"/>
          <w:sz w:val="20"/>
          <w:szCs w:val="20"/>
        </w:rPr>
        <w:t>Type of Resident Room by Facility Type</w:t>
      </w:r>
    </w:p>
    <w:p w:rsidRPr="00A07E82" w:rsidR="00182253" w:rsidP="00182253" w:rsidRDefault="00721C97" w14:paraId="012C144A" w14:textId="77777777">
      <w:pPr>
        <w:rPr>
          <w:rFonts w:ascii="Times New Roman" w:hAnsi="Times New Roman"/>
          <w:sz w:val="20"/>
          <w:szCs w:val="20"/>
        </w:rPr>
      </w:pPr>
      <w:r w:rsidRPr="00AD281C">
        <w:rPr>
          <w:noProof/>
        </w:rPr>
        <w:drawing>
          <wp:inline distT="0" distB="0" distL="0" distR="0" wp14:anchorId="181E89D3" wp14:editId="669A34B9">
            <wp:extent cx="4135755" cy="2929255"/>
            <wp:effectExtent l="0" t="0" r="0" b="0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004" w:rsidP="00182253" w:rsidRDefault="00E87004" w14:paraId="13131422" w14:textId="77777777">
      <w:pPr>
        <w:jc w:val="center"/>
        <w:rPr>
          <w:rFonts w:ascii="Times New Roman" w:hAnsi="Times New Roman"/>
          <w:b/>
          <w:sz w:val="20"/>
          <w:szCs w:val="20"/>
        </w:rPr>
      </w:pPr>
    </w:p>
    <w:p w:rsidRPr="00A07E82" w:rsidR="00182253" w:rsidP="00182253" w:rsidRDefault="00182253" w14:paraId="5DF80723" w14:textId="77777777">
      <w:pPr>
        <w:jc w:val="center"/>
        <w:rPr>
          <w:rFonts w:ascii="Times New Roman" w:hAnsi="Times New Roman"/>
          <w:b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lastRenderedPageBreak/>
        <w:t>Payment Method</w:t>
      </w:r>
      <w:r w:rsidRPr="00A07E82">
        <w:rPr>
          <w:rFonts w:ascii="Times New Roman" w:hAnsi="Times New Roman"/>
          <w:b/>
          <w:strike/>
          <w:sz w:val="20"/>
          <w:szCs w:val="20"/>
        </w:rPr>
        <w:t>s</w:t>
      </w:r>
    </w:p>
    <w:p w:rsidRPr="00A07E82" w:rsidR="00182253" w:rsidP="00182253" w:rsidRDefault="00AA4D20" w14:paraId="0F36A432" w14:textId="77777777">
      <w:pPr>
        <w:rPr>
          <w:rFonts w:ascii="Times New Roman" w:hAnsi="Times New Roman"/>
          <w:sz w:val="20"/>
          <w:szCs w:val="20"/>
        </w:rPr>
      </w:pPr>
      <w:r w:rsidRPr="004A565D">
        <w:rPr>
          <w:rFonts w:ascii="Times New Roman" w:hAnsi="Times New Roman"/>
          <w:sz w:val="20"/>
          <w:szCs w:val="20"/>
          <w:highlight w:val="yellow"/>
        </w:rPr>
        <w:t>T</w:t>
      </w:r>
      <w:r w:rsidRPr="004A565D" w:rsidR="00182253">
        <w:rPr>
          <w:rFonts w:ascii="Times New Roman" w:hAnsi="Times New Roman"/>
          <w:sz w:val="20"/>
          <w:szCs w:val="20"/>
          <w:highlight w:val="yellow"/>
        </w:rPr>
        <w:t xml:space="preserve">here were </w:t>
      </w:r>
      <w:r w:rsidRPr="004A565D" w:rsidR="00D82B94">
        <w:rPr>
          <w:rFonts w:ascii="Times New Roman" w:hAnsi="Times New Roman"/>
          <w:sz w:val="20"/>
          <w:szCs w:val="20"/>
          <w:highlight w:val="yellow"/>
        </w:rPr>
        <w:t>1</w:t>
      </w:r>
      <w:r w:rsidRPr="004A565D">
        <w:rPr>
          <w:rFonts w:ascii="Times New Roman" w:hAnsi="Times New Roman"/>
          <w:sz w:val="20"/>
          <w:szCs w:val="20"/>
          <w:highlight w:val="yellow"/>
        </w:rPr>
        <w:t>16</w:t>
      </w:r>
      <w:r w:rsidRPr="004A565D" w:rsidR="00805BEE">
        <w:rPr>
          <w:rFonts w:ascii="Times New Roman" w:hAnsi="Times New Roman"/>
          <w:sz w:val="20"/>
          <w:szCs w:val="20"/>
          <w:highlight w:val="yellow"/>
        </w:rPr>
        <w:t>,</w:t>
      </w:r>
      <w:r w:rsidRPr="004A565D">
        <w:rPr>
          <w:rFonts w:ascii="Times New Roman" w:hAnsi="Times New Roman"/>
          <w:sz w:val="20"/>
          <w:szCs w:val="20"/>
          <w:highlight w:val="yellow"/>
        </w:rPr>
        <w:t>370</w:t>
      </w:r>
      <w:r w:rsidRPr="004A565D" w:rsidR="00182253">
        <w:rPr>
          <w:rFonts w:ascii="Times New Roman" w:hAnsi="Times New Roman"/>
          <w:sz w:val="20"/>
          <w:szCs w:val="20"/>
          <w:highlight w:val="yellow"/>
        </w:rPr>
        <w:t xml:space="preserve"> total resident days and </w:t>
      </w:r>
      <w:r w:rsidRPr="004A565D">
        <w:rPr>
          <w:rFonts w:ascii="Times New Roman" w:hAnsi="Times New Roman"/>
          <w:sz w:val="20"/>
          <w:szCs w:val="20"/>
          <w:highlight w:val="yellow"/>
        </w:rPr>
        <w:t>618</w:t>
      </w:r>
      <w:r w:rsidRPr="004A565D" w:rsidR="00182253">
        <w:rPr>
          <w:rFonts w:ascii="Times New Roman" w:hAnsi="Times New Roman"/>
          <w:sz w:val="20"/>
          <w:szCs w:val="20"/>
          <w:highlight w:val="yellow"/>
        </w:rPr>
        <w:t xml:space="preserve"> admissions in </w:t>
      </w:r>
      <w:r w:rsidRPr="004A565D">
        <w:rPr>
          <w:rFonts w:ascii="Times New Roman" w:hAnsi="Times New Roman"/>
          <w:sz w:val="20"/>
          <w:szCs w:val="20"/>
          <w:highlight w:val="yellow"/>
        </w:rPr>
        <w:t>four</w:t>
      </w:r>
      <w:r w:rsidRPr="004A565D" w:rsidR="00182253">
        <w:rPr>
          <w:rFonts w:ascii="Times New Roman" w:hAnsi="Times New Roman"/>
          <w:sz w:val="20"/>
          <w:szCs w:val="20"/>
          <w:highlight w:val="yellow"/>
        </w:rPr>
        <w:t xml:space="preserve"> PRTFs</w:t>
      </w:r>
      <w:r w:rsidRPr="00A07E82" w:rsidR="00182253">
        <w:rPr>
          <w:rFonts w:ascii="Times New Roman" w:hAnsi="Times New Roman"/>
          <w:sz w:val="20"/>
          <w:szCs w:val="20"/>
        </w:rPr>
        <w:t xml:space="preserve">.  Arkansas Medicaid paid for </w:t>
      </w:r>
      <w:r>
        <w:rPr>
          <w:rFonts w:ascii="Times New Roman" w:hAnsi="Times New Roman"/>
          <w:sz w:val="20"/>
          <w:szCs w:val="20"/>
        </w:rPr>
        <w:t>85,722</w:t>
      </w:r>
      <w:r w:rsidR="009A5E40">
        <w:rPr>
          <w:rFonts w:ascii="Times New Roman" w:hAnsi="Times New Roman"/>
          <w:sz w:val="20"/>
          <w:szCs w:val="20"/>
        </w:rPr>
        <w:t xml:space="preserve"> total resident days</w:t>
      </w:r>
      <w:r w:rsidRPr="00A07E82" w:rsidR="00182253">
        <w:rPr>
          <w:rFonts w:ascii="Times New Roman" w:hAnsi="Times New Roman"/>
          <w:sz w:val="20"/>
          <w:szCs w:val="20"/>
        </w:rPr>
        <w:t xml:space="preserve">, or </w:t>
      </w:r>
      <w:r w:rsidR="003D1D83">
        <w:rPr>
          <w:rFonts w:ascii="Times New Roman" w:hAnsi="Times New Roman"/>
          <w:sz w:val="20"/>
          <w:szCs w:val="20"/>
        </w:rPr>
        <w:t>73.7</w:t>
      </w:r>
      <w:r w:rsidRPr="00A07E82" w:rsidR="00182253">
        <w:rPr>
          <w:rFonts w:ascii="Times New Roman" w:hAnsi="Times New Roman"/>
          <w:sz w:val="20"/>
          <w:szCs w:val="20"/>
        </w:rPr>
        <w:t xml:space="preserve">%, of those days. </w:t>
      </w:r>
      <w:r w:rsidRPr="00EC6DF3" w:rsidR="00182253">
        <w:rPr>
          <w:rFonts w:ascii="Times New Roman" w:hAnsi="Times New Roman"/>
          <w:color w:val="FF0000"/>
          <w:sz w:val="20"/>
          <w:szCs w:val="20"/>
          <w:u w:val="single"/>
        </w:rPr>
        <w:t>The Medicaid cap for PRTFs is $350 per child per day; based on this rate, the potential cost to Arkansas Medicaid is $</w:t>
      </w:r>
      <w:r w:rsidR="00516ADE">
        <w:rPr>
          <w:rFonts w:ascii="Times New Roman" w:hAnsi="Times New Roman"/>
          <w:color w:val="FF0000"/>
          <w:sz w:val="20"/>
          <w:szCs w:val="20"/>
          <w:u w:val="single"/>
        </w:rPr>
        <w:t>30,002</w:t>
      </w:r>
      <w:r w:rsidR="009A5E40">
        <w:rPr>
          <w:rFonts w:ascii="Times New Roman" w:hAnsi="Times New Roman"/>
          <w:color w:val="FF0000"/>
          <w:sz w:val="20"/>
          <w:szCs w:val="20"/>
          <w:u w:val="single"/>
        </w:rPr>
        <w:t>,</w:t>
      </w:r>
      <w:r w:rsidR="00516ADE">
        <w:rPr>
          <w:rFonts w:ascii="Times New Roman" w:hAnsi="Times New Roman"/>
          <w:color w:val="FF0000"/>
          <w:sz w:val="20"/>
          <w:szCs w:val="20"/>
          <w:u w:val="single"/>
        </w:rPr>
        <w:t>70</w:t>
      </w:r>
      <w:r w:rsidR="009A5E40">
        <w:rPr>
          <w:rFonts w:ascii="Times New Roman" w:hAnsi="Times New Roman"/>
          <w:color w:val="FF0000"/>
          <w:sz w:val="20"/>
          <w:szCs w:val="20"/>
          <w:u w:val="single"/>
        </w:rPr>
        <w:t>0</w:t>
      </w:r>
      <w:r w:rsidRPr="00A07E82" w:rsidR="00182253">
        <w:rPr>
          <w:rFonts w:ascii="Times New Roman" w:hAnsi="Times New Roman"/>
          <w:b/>
          <w:sz w:val="20"/>
          <w:szCs w:val="20"/>
        </w:rPr>
        <w:t>.</w:t>
      </w:r>
      <w:r w:rsidRPr="00A07E82" w:rsidR="00182253">
        <w:rPr>
          <w:rFonts w:ascii="Times New Roman" w:hAnsi="Times New Roman"/>
          <w:sz w:val="20"/>
          <w:szCs w:val="20"/>
        </w:rPr>
        <w:t xml:space="preserve">  The remaining </w:t>
      </w:r>
      <w:r w:rsidR="00666D0C">
        <w:rPr>
          <w:rFonts w:ascii="Times New Roman" w:hAnsi="Times New Roman"/>
          <w:sz w:val="20"/>
          <w:szCs w:val="20"/>
        </w:rPr>
        <w:t>26.3</w:t>
      </w:r>
      <w:r w:rsidRPr="00A07E82" w:rsidR="00182253">
        <w:rPr>
          <w:rFonts w:ascii="Times New Roman" w:hAnsi="Times New Roman"/>
          <w:sz w:val="20"/>
          <w:szCs w:val="20"/>
        </w:rPr>
        <w:t>% was covered by</w:t>
      </w:r>
      <w:r w:rsidRPr="00A07E82" w:rsidR="000065B3">
        <w:rPr>
          <w:rFonts w:ascii="Times New Roman" w:hAnsi="Times New Roman"/>
          <w:sz w:val="20"/>
          <w:szCs w:val="20"/>
        </w:rPr>
        <w:t xml:space="preserve"> Medicaid (from a state other than Arkansas),</w:t>
      </w:r>
      <w:r w:rsidRPr="00A07E82" w:rsidR="00182253">
        <w:rPr>
          <w:rFonts w:ascii="Times New Roman" w:hAnsi="Times New Roman"/>
          <w:sz w:val="20"/>
          <w:szCs w:val="20"/>
        </w:rPr>
        <w:t xml:space="preserve"> private insurance</w:t>
      </w:r>
      <w:r w:rsidRPr="00A07E82" w:rsidR="000065B3">
        <w:rPr>
          <w:rFonts w:ascii="Times New Roman" w:hAnsi="Times New Roman"/>
          <w:sz w:val="20"/>
          <w:szCs w:val="20"/>
        </w:rPr>
        <w:t>,</w:t>
      </w:r>
      <w:r w:rsidRPr="00A07E82" w:rsidR="00182253">
        <w:rPr>
          <w:rFonts w:ascii="Times New Roman" w:hAnsi="Times New Roman"/>
          <w:sz w:val="20"/>
          <w:szCs w:val="20"/>
        </w:rPr>
        <w:t xml:space="preserve"> and “other” (as listed on the survey) forms of payment.</w:t>
      </w:r>
    </w:p>
    <w:p w:rsidRPr="00A07E82" w:rsidR="00171A29" w:rsidP="00171A29" w:rsidRDefault="00171A29" w14:paraId="3E45BF1F" w14:textId="77777777">
      <w:pPr>
        <w:jc w:val="center"/>
        <w:rPr>
          <w:rFonts w:ascii="Times New Roman" w:hAnsi="Times New Roman"/>
          <w:b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t>PRTFs and Host Counties</w:t>
      </w:r>
    </w:p>
    <w:p w:rsidRPr="00A07E82" w:rsidR="00434AC7" w:rsidP="00171A29" w:rsidRDefault="00171A29" w14:paraId="14C1E181" w14:textId="77777777">
      <w:pPr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>Arkansas is split into six PRTF regions</w:t>
      </w:r>
      <w:r w:rsidRPr="00A07E82" w:rsidR="00AD68C2">
        <w:rPr>
          <w:rFonts w:ascii="Times New Roman" w:hAnsi="Times New Roman"/>
          <w:sz w:val="20"/>
          <w:szCs w:val="20"/>
        </w:rPr>
        <w:t xml:space="preserve"> (shown in the map below)</w:t>
      </w:r>
      <w:r w:rsidRPr="00A07E82">
        <w:rPr>
          <w:rFonts w:ascii="Times New Roman" w:hAnsi="Times New Roman"/>
          <w:sz w:val="20"/>
          <w:szCs w:val="20"/>
        </w:rPr>
        <w:t xml:space="preserve">, which are serviced by the </w:t>
      </w:r>
      <w:r w:rsidR="00666D0C">
        <w:rPr>
          <w:rFonts w:ascii="Times New Roman" w:hAnsi="Times New Roman"/>
          <w:sz w:val="20"/>
          <w:szCs w:val="20"/>
        </w:rPr>
        <w:t>four</w:t>
      </w:r>
      <w:r w:rsidRPr="00A07E82">
        <w:rPr>
          <w:rFonts w:ascii="Times New Roman" w:hAnsi="Times New Roman"/>
          <w:sz w:val="20"/>
          <w:szCs w:val="20"/>
        </w:rPr>
        <w:t xml:space="preserve"> responding PRTFs around the State.  </w:t>
      </w:r>
      <w:r w:rsidR="00666D0C">
        <w:rPr>
          <w:rFonts w:ascii="Times New Roman" w:hAnsi="Times New Roman"/>
          <w:sz w:val="20"/>
          <w:szCs w:val="20"/>
        </w:rPr>
        <w:t>Each PRTF was in a different region: Region 1’s facility was in Washington County, Region 2’s was in Stone County, Region 3’s in Pulaski County, and Region 4’s was in Dallas County</w:t>
      </w:r>
      <w:r w:rsidR="00A215D6">
        <w:rPr>
          <w:rFonts w:ascii="Times New Roman" w:hAnsi="Times New Roman"/>
          <w:sz w:val="20"/>
          <w:szCs w:val="20"/>
        </w:rPr>
        <w:t xml:space="preserve">.  </w:t>
      </w:r>
      <w:r w:rsidRPr="00A07E82">
        <w:rPr>
          <w:rFonts w:ascii="Times New Roman" w:hAnsi="Times New Roman"/>
          <w:sz w:val="20"/>
          <w:szCs w:val="20"/>
        </w:rPr>
        <w:t>Region</w:t>
      </w:r>
      <w:r w:rsidRPr="00A07E82" w:rsidR="001B1B05">
        <w:rPr>
          <w:rFonts w:ascii="Times New Roman" w:hAnsi="Times New Roman"/>
          <w:sz w:val="20"/>
          <w:szCs w:val="20"/>
        </w:rPr>
        <w:t>s</w:t>
      </w:r>
      <w:r w:rsidRPr="00A07E82">
        <w:rPr>
          <w:rFonts w:ascii="Times New Roman" w:hAnsi="Times New Roman"/>
          <w:sz w:val="20"/>
          <w:szCs w:val="20"/>
        </w:rPr>
        <w:t xml:space="preserve"> </w:t>
      </w:r>
      <w:r w:rsidR="00666D0C">
        <w:rPr>
          <w:rFonts w:ascii="Times New Roman" w:hAnsi="Times New Roman"/>
          <w:sz w:val="20"/>
          <w:szCs w:val="20"/>
        </w:rPr>
        <w:t>5</w:t>
      </w:r>
      <w:r w:rsidR="00A215D6">
        <w:rPr>
          <w:rFonts w:ascii="Times New Roman" w:hAnsi="Times New Roman"/>
          <w:sz w:val="20"/>
          <w:szCs w:val="20"/>
        </w:rPr>
        <w:t xml:space="preserve"> and </w:t>
      </w:r>
      <w:r w:rsidRPr="00A07E82">
        <w:rPr>
          <w:rFonts w:ascii="Times New Roman" w:hAnsi="Times New Roman"/>
          <w:sz w:val="20"/>
          <w:szCs w:val="20"/>
        </w:rPr>
        <w:t xml:space="preserve">6 </w:t>
      </w:r>
      <w:r w:rsidR="00666D0C">
        <w:rPr>
          <w:rFonts w:ascii="Times New Roman" w:hAnsi="Times New Roman"/>
          <w:sz w:val="20"/>
          <w:szCs w:val="20"/>
        </w:rPr>
        <w:t>are not covered in this year’s analysis.</w:t>
      </w:r>
      <w:r w:rsidRPr="00A07E82">
        <w:rPr>
          <w:rFonts w:ascii="Times New Roman" w:hAnsi="Times New Roman"/>
          <w:sz w:val="20"/>
          <w:szCs w:val="20"/>
        </w:rPr>
        <w:t xml:space="preserve">  </w:t>
      </w:r>
    </w:p>
    <w:p w:rsidRPr="00A07E82" w:rsidR="00CB6F73" w:rsidP="00171A29" w:rsidRDefault="00CB6F73" w14:paraId="6CF4D226" w14:textId="7777777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Pr="00A07E82" w:rsidR="00171A29" w:rsidP="00171A29" w:rsidRDefault="00171A29" w14:paraId="072EF62B" w14:textId="77777777">
      <w:pPr>
        <w:pStyle w:val="Caption"/>
        <w:keepNext/>
        <w:rPr>
          <w:rFonts w:ascii="Times New Roman" w:hAnsi="Times New Roman"/>
          <w:color w:val="4F6228"/>
          <w:sz w:val="20"/>
          <w:szCs w:val="20"/>
        </w:rPr>
      </w:pPr>
      <w:r w:rsidRPr="00A07E82">
        <w:rPr>
          <w:rFonts w:ascii="Times New Roman" w:hAnsi="Times New Roman"/>
          <w:color w:val="4F6228"/>
          <w:sz w:val="20"/>
          <w:szCs w:val="20"/>
        </w:rPr>
        <w:t>Figure</w:t>
      </w:r>
      <w:r w:rsidRPr="00A07E82" w:rsidR="008E25CC">
        <w:rPr>
          <w:rFonts w:ascii="Times New Roman" w:hAnsi="Times New Roman"/>
          <w:color w:val="4F6228"/>
          <w:sz w:val="20"/>
          <w:szCs w:val="20"/>
        </w:rPr>
        <w:t xml:space="preserve"> 1</w:t>
      </w:r>
      <w:r w:rsidR="00861D3D">
        <w:rPr>
          <w:rFonts w:ascii="Times New Roman" w:hAnsi="Times New Roman"/>
          <w:color w:val="4F6228"/>
          <w:sz w:val="20"/>
          <w:szCs w:val="20"/>
        </w:rPr>
        <w:t>5.</w:t>
      </w:r>
      <w:r w:rsidRPr="00A07E82">
        <w:rPr>
          <w:rFonts w:ascii="Times New Roman" w:hAnsi="Times New Roman"/>
          <w:color w:val="4F6228"/>
          <w:sz w:val="20"/>
          <w:szCs w:val="20"/>
        </w:rPr>
        <w:t xml:space="preserve"> </w:t>
      </w:r>
      <w:r w:rsidRPr="00A07E82" w:rsidR="00060EFA">
        <w:rPr>
          <w:rFonts w:ascii="Times New Roman" w:hAnsi="Times New Roman"/>
          <w:i/>
          <w:color w:val="4F6228"/>
          <w:sz w:val="20"/>
          <w:szCs w:val="20"/>
        </w:rPr>
        <w:t>PRTF Regions</w:t>
      </w:r>
    </w:p>
    <w:p w:rsidRPr="00A07E82" w:rsidR="00171A29" w:rsidP="00171A29" w:rsidRDefault="00721C97" w14:paraId="2FA67490" w14:textId="77777777">
      <w:pPr>
        <w:pStyle w:val="NoSpacing"/>
        <w:rPr>
          <w:rFonts w:ascii="Times New Roman" w:hAnsi="Times New Roman"/>
          <w:b/>
          <w:sz w:val="20"/>
          <w:szCs w:val="20"/>
        </w:rPr>
      </w:pPr>
      <w:r w:rsidR="00721C97">
        <w:drawing>
          <wp:inline wp14:editId="6B089E56" wp14:anchorId="44E58B94">
            <wp:extent cx="4223385" cy="3848100"/>
            <wp:effectExtent l="0" t="0" r="0" b="0"/>
            <wp:docPr id="2" name="Picture 2" descr="PRTF Reg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0ea1a3984fa46d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2338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07E82" w:rsidR="00E62688" w:rsidP="00171A29" w:rsidRDefault="00E62688" w14:paraId="1FD280D8" w14:textId="7777777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Pr="00A07E82" w:rsidR="002F12CB" w:rsidP="00171A29" w:rsidRDefault="002F12CB" w14:paraId="69A5B1B6" w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 xml:space="preserve">The six regions are not split evenly according to population.  Regions 1 and 3 </w:t>
      </w:r>
      <w:r w:rsidR="00666D0C">
        <w:rPr>
          <w:rFonts w:ascii="Times New Roman" w:hAnsi="Times New Roman"/>
          <w:sz w:val="20"/>
          <w:szCs w:val="20"/>
        </w:rPr>
        <w:t>are the more populous regions in the state</w:t>
      </w:r>
      <w:r w:rsidRPr="00A07E82" w:rsidR="00E90A12">
        <w:rPr>
          <w:rFonts w:ascii="Times New Roman" w:hAnsi="Times New Roman"/>
          <w:sz w:val="20"/>
          <w:szCs w:val="20"/>
        </w:rPr>
        <w:t xml:space="preserve">, </w:t>
      </w:r>
      <w:r w:rsidR="00666D0C">
        <w:rPr>
          <w:rFonts w:ascii="Times New Roman" w:hAnsi="Times New Roman"/>
          <w:sz w:val="20"/>
          <w:szCs w:val="20"/>
        </w:rPr>
        <w:t>and t</w:t>
      </w:r>
      <w:r w:rsidRPr="00A07E82" w:rsidR="00DF5528">
        <w:rPr>
          <w:rFonts w:ascii="Times New Roman" w:hAnsi="Times New Roman"/>
          <w:sz w:val="20"/>
          <w:szCs w:val="20"/>
        </w:rPr>
        <w:t xml:space="preserve">he smallest regions (5 and 6) </w:t>
      </w:r>
      <w:r w:rsidR="00666D0C">
        <w:rPr>
          <w:rFonts w:ascii="Times New Roman" w:hAnsi="Times New Roman"/>
          <w:sz w:val="20"/>
          <w:szCs w:val="20"/>
        </w:rPr>
        <w:t>are generally low in population (and not reported this year)</w:t>
      </w:r>
      <w:r w:rsidR="00FB25D7">
        <w:rPr>
          <w:rFonts w:ascii="Times New Roman" w:hAnsi="Times New Roman"/>
          <w:sz w:val="20"/>
          <w:szCs w:val="20"/>
        </w:rPr>
        <w:t>.</w:t>
      </w:r>
      <w:r w:rsidR="00666D0C">
        <w:rPr>
          <w:rFonts w:ascii="Times New Roman" w:hAnsi="Times New Roman"/>
          <w:sz w:val="20"/>
          <w:szCs w:val="20"/>
        </w:rPr>
        <w:t xml:space="preserve">  Keep this in mind whenever PRTF values are compared against estimates of the population from the Census Bureau later in this report.</w:t>
      </w:r>
    </w:p>
    <w:p w:rsidRPr="00A07E82" w:rsidR="002F12CB" w:rsidP="00171A29" w:rsidRDefault="002F12CB" w14:paraId="149F8BC1" w14:textId="7777777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Pr="00A07E82" w:rsidR="004117FC" w:rsidP="004117FC" w:rsidRDefault="004117FC" w14:paraId="47C12F86" w14:textId="77777777">
      <w:pPr>
        <w:jc w:val="center"/>
        <w:rPr>
          <w:rFonts w:ascii="Times New Roman" w:hAnsi="Times New Roman"/>
          <w:b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t>Occupancy Rates</w:t>
      </w:r>
    </w:p>
    <w:p w:rsidRPr="00A07E82" w:rsidR="004117FC" w:rsidP="004117FC" w:rsidRDefault="003E3B06" w14:paraId="5948FB4C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o</w:t>
      </w:r>
      <w:r w:rsidRPr="00A07E82" w:rsidR="008873B5">
        <w:rPr>
          <w:rFonts w:ascii="Times New Roman" w:hAnsi="Times New Roman"/>
          <w:sz w:val="20"/>
          <w:szCs w:val="20"/>
        </w:rPr>
        <w:t xml:space="preserve">ccupancy rate was calculated by taking the number of occupied beds divided by the number of licensed and available beds.  </w:t>
      </w:r>
      <w:r w:rsidRPr="00A07E82" w:rsidR="004117FC">
        <w:rPr>
          <w:rFonts w:ascii="Times New Roman" w:hAnsi="Times New Roman"/>
          <w:sz w:val="20"/>
          <w:szCs w:val="20"/>
        </w:rPr>
        <w:t>The occupancy rates by region are as follows:</w:t>
      </w:r>
    </w:p>
    <w:p w:rsidRPr="00A07E82" w:rsidR="004117FC" w:rsidP="004117FC" w:rsidRDefault="009A16EC" w14:paraId="5FDD87B8" w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 xml:space="preserve">Region 1 – </w:t>
      </w:r>
      <w:r w:rsidR="00625996">
        <w:rPr>
          <w:rFonts w:ascii="Times New Roman" w:hAnsi="Times New Roman"/>
          <w:sz w:val="20"/>
          <w:szCs w:val="20"/>
        </w:rPr>
        <w:t>94.1</w:t>
      </w:r>
      <w:r w:rsidRPr="00A07E82" w:rsidR="004117FC">
        <w:rPr>
          <w:rFonts w:ascii="Times New Roman" w:hAnsi="Times New Roman"/>
          <w:sz w:val="20"/>
          <w:szCs w:val="20"/>
        </w:rPr>
        <w:t>%</w:t>
      </w:r>
    </w:p>
    <w:p w:rsidRPr="00A07E82" w:rsidR="004117FC" w:rsidP="004117FC" w:rsidRDefault="009A16EC" w14:paraId="50AC9A60" w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 xml:space="preserve">Region 2 – </w:t>
      </w:r>
      <w:r w:rsidR="00625996">
        <w:rPr>
          <w:rFonts w:ascii="Times New Roman" w:hAnsi="Times New Roman"/>
          <w:sz w:val="20"/>
          <w:szCs w:val="20"/>
        </w:rPr>
        <w:t>100.0%</w:t>
      </w:r>
    </w:p>
    <w:p w:rsidRPr="00A07E82" w:rsidR="004117FC" w:rsidP="004117FC" w:rsidRDefault="009A16EC" w14:paraId="08AB2A5F" w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 xml:space="preserve">Region 3 – </w:t>
      </w:r>
      <w:r w:rsidRPr="00A07E82" w:rsidR="00B42FE2">
        <w:rPr>
          <w:rFonts w:ascii="Times New Roman" w:hAnsi="Times New Roman"/>
          <w:sz w:val="20"/>
          <w:szCs w:val="20"/>
        </w:rPr>
        <w:t>8</w:t>
      </w:r>
      <w:r w:rsidR="00303AA5">
        <w:rPr>
          <w:rFonts w:ascii="Times New Roman" w:hAnsi="Times New Roman"/>
          <w:sz w:val="20"/>
          <w:szCs w:val="20"/>
        </w:rPr>
        <w:t>1</w:t>
      </w:r>
      <w:r w:rsidR="00625996">
        <w:rPr>
          <w:rFonts w:ascii="Times New Roman" w:hAnsi="Times New Roman"/>
          <w:sz w:val="20"/>
          <w:szCs w:val="20"/>
        </w:rPr>
        <w:t>.0</w:t>
      </w:r>
      <w:r w:rsidRPr="00A07E82" w:rsidR="004117FC">
        <w:rPr>
          <w:rFonts w:ascii="Times New Roman" w:hAnsi="Times New Roman"/>
          <w:sz w:val="20"/>
          <w:szCs w:val="20"/>
        </w:rPr>
        <w:t>%</w:t>
      </w:r>
    </w:p>
    <w:p w:rsidRPr="00A07E82" w:rsidR="004117FC" w:rsidP="004117FC" w:rsidRDefault="009A16EC" w14:paraId="29853BA8" w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 xml:space="preserve">Region 4 – </w:t>
      </w:r>
      <w:r w:rsidR="00625996">
        <w:rPr>
          <w:rFonts w:ascii="Times New Roman" w:hAnsi="Times New Roman"/>
          <w:sz w:val="20"/>
          <w:szCs w:val="20"/>
        </w:rPr>
        <w:t>81.8%</w:t>
      </w:r>
    </w:p>
    <w:p w:rsidRPr="00A07E82" w:rsidR="004117FC" w:rsidP="004117FC" w:rsidRDefault="009A16EC" w14:paraId="774E57E5" w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 xml:space="preserve">Region 5 – </w:t>
      </w:r>
      <w:r w:rsidR="00625996">
        <w:rPr>
          <w:rFonts w:ascii="Times New Roman" w:hAnsi="Times New Roman"/>
          <w:sz w:val="20"/>
          <w:szCs w:val="20"/>
        </w:rPr>
        <w:t>NA</w:t>
      </w:r>
    </w:p>
    <w:p w:rsidRPr="00A07E82" w:rsidR="004117FC" w:rsidP="004117FC" w:rsidRDefault="009A16EC" w14:paraId="138EF16B" w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 xml:space="preserve">Region 6 – </w:t>
      </w:r>
      <w:r w:rsidRPr="00A07E82" w:rsidR="00CA6DDD">
        <w:rPr>
          <w:rFonts w:ascii="Times New Roman" w:hAnsi="Times New Roman"/>
          <w:sz w:val="20"/>
          <w:szCs w:val="20"/>
        </w:rPr>
        <w:t>NA</w:t>
      </w:r>
    </w:p>
    <w:p w:rsidRPr="00A07E82" w:rsidR="004117FC" w:rsidP="004117FC" w:rsidRDefault="009A16EC" w14:paraId="6DD047D9" w14:textId="77777777">
      <w:pPr>
        <w:pStyle w:val="NoSpacing"/>
        <w:rPr>
          <w:rFonts w:ascii="Times New Roman" w:hAnsi="Times New Roman"/>
          <w:b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t>State Total –</w:t>
      </w:r>
      <w:r w:rsidR="00625996">
        <w:rPr>
          <w:rFonts w:ascii="Times New Roman" w:hAnsi="Times New Roman"/>
          <w:b/>
          <w:sz w:val="20"/>
          <w:szCs w:val="20"/>
        </w:rPr>
        <w:t>86.4</w:t>
      </w:r>
      <w:r w:rsidRPr="00A07E82" w:rsidR="004117FC">
        <w:rPr>
          <w:rFonts w:ascii="Times New Roman" w:hAnsi="Times New Roman"/>
          <w:b/>
          <w:sz w:val="20"/>
          <w:szCs w:val="20"/>
        </w:rPr>
        <w:t>%</w:t>
      </w:r>
    </w:p>
    <w:p w:rsidRPr="00A07E82" w:rsidR="008873B5" w:rsidP="004117FC" w:rsidRDefault="008873B5" w14:paraId="6A612F97" w14:textId="7777777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Pr="00A07E82" w:rsidR="00171A29" w:rsidP="00171A29" w:rsidRDefault="008E25CC" w14:paraId="2D6B9317" w14:textId="77777777">
      <w:pPr>
        <w:pStyle w:val="Caption"/>
        <w:keepNext/>
        <w:rPr>
          <w:rFonts w:ascii="Times New Roman" w:hAnsi="Times New Roman"/>
          <w:color w:val="4F6228"/>
          <w:sz w:val="20"/>
          <w:szCs w:val="20"/>
        </w:rPr>
      </w:pPr>
      <w:r w:rsidRPr="00A07E82">
        <w:rPr>
          <w:rFonts w:ascii="Times New Roman" w:hAnsi="Times New Roman"/>
          <w:color w:val="4F6228"/>
          <w:sz w:val="20"/>
          <w:szCs w:val="20"/>
        </w:rPr>
        <w:lastRenderedPageBreak/>
        <w:t>Figure 1</w:t>
      </w:r>
      <w:r w:rsidR="00861D3D">
        <w:rPr>
          <w:rFonts w:ascii="Times New Roman" w:hAnsi="Times New Roman"/>
          <w:color w:val="4F6228"/>
          <w:sz w:val="20"/>
          <w:szCs w:val="20"/>
        </w:rPr>
        <w:t>6</w:t>
      </w:r>
      <w:r w:rsidRPr="00A07E82" w:rsidR="00171A29">
        <w:rPr>
          <w:rFonts w:ascii="Times New Roman" w:hAnsi="Times New Roman"/>
          <w:color w:val="4F6228"/>
          <w:sz w:val="20"/>
          <w:szCs w:val="20"/>
        </w:rPr>
        <w:t xml:space="preserve">. </w:t>
      </w:r>
      <w:r w:rsidRPr="00A07E82" w:rsidR="00171A29">
        <w:rPr>
          <w:rFonts w:ascii="Times New Roman" w:hAnsi="Times New Roman"/>
          <w:i/>
          <w:color w:val="4F6228"/>
          <w:sz w:val="20"/>
          <w:szCs w:val="20"/>
        </w:rPr>
        <w:t>Overall Percentage of Patients Served by Number of Patients</w:t>
      </w:r>
      <w:r w:rsidRPr="00A07E82" w:rsidR="007A60C2">
        <w:rPr>
          <w:rFonts w:ascii="Times New Roman" w:hAnsi="Times New Roman"/>
          <w:i/>
          <w:color w:val="4F6228"/>
          <w:sz w:val="20"/>
          <w:szCs w:val="20"/>
        </w:rPr>
        <w:t xml:space="preserve"> Per County</w:t>
      </w:r>
    </w:p>
    <w:p w:rsidRPr="00A07E82" w:rsidR="00D26203" w:rsidP="00171A29" w:rsidRDefault="00721C97" w14:paraId="12F6AE07" w14:textId="77777777">
      <w:pPr>
        <w:rPr>
          <w:rFonts w:ascii="Times New Roman" w:hAnsi="Times New Roman"/>
          <w:b/>
          <w:color w:val="4F81BD"/>
          <w:sz w:val="20"/>
          <w:szCs w:val="20"/>
        </w:rPr>
      </w:pPr>
      <w:r w:rsidRPr="00AD281C">
        <w:rPr>
          <w:noProof/>
        </w:rPr>
        <w:drawing>
          <wp:inline distT="0" distB="0" distL="0" distR="0" wp14:anchorId="6C343756" wp14:editId="2A3BC665">
            <wp:extent cx="4258945" cy="3373120"/>
            <wp:effectExtent l="0" t="0" r="0" b="0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Pr="00A07E82" w:rsidR="00171A29" w:rsidP="00171A29" w:rsidRDefault="00171A29" w14:paraId="1C7EFFC3" w14:textId="77777777">
      <w:pPr>
        <w:rPr>
          <w:rFonts w:ascii="Times New Roman" w:hAnsi="Times New Roman"/>
          <w:b/>
          <w:color w:val="244061"/>
          <w:sz w:val="20"/>
          <w:szCs w:val="20"/>
        </w:rPr>
      </w:pPr>
      <w:r w:rsidRPr="00A07E82">
        <w:rPr>
          <w:rFonts w:ascii="Times New Roman" w:hAnsi="Times New Roman"/>
          <w:b/>
          <w:color w:val="244061"/>
          <w:sz w:val="20"/>
          <w:szCs w:val="20"/>
        </w:rPr>
        <w:t>T</w:t>
      </w:r>
      <w:r w:rsidRPr="00A07E82" w:rsidR="00AD68C2">
        <w:rPr>
          <w:rFonts w:ascii="Times New Roman" w:hAnsi="Times New Roman"/>
          <w:b/>
          <w:color w:val="244061"/>
          <w:sz w:val="20"/>
          <w:szCs w:val="20"/>
        </w:rPr>
        <w:t>able 19</w:t>
      </w:r>
      <w:r w:rsidRPr="00A07E82">
        <w:rPr>
          <w:rFonts w:ascii="Times New Roman" w:hAnsi="Times New Roman"/>
          <w:b/>
          <w:color w:val="244061"/>
          <w:sz w:val="20"/>
          <w:szCs w:val="20"/>
        </w:rPr>
        <w:t>. Number of Patients Served Per County</w:t>
      </w:r>
    </w:p>
    <w:tbl>
      <w:tblPr>
        <w:tblW w:w="9122" w:type="dxa"/>
        <w:tblLook w:val="04A0" w:firstRow="1" w:lastRow="0" w:firstColumn="1" w:lastColumn="0" w:noHBand="0" w:noVBand="1"/>
      </w:tblPr>
      <w:tblGrid>
        <w:gridCol w:w="1004"/>
        <w:gridCol w:w="550"/>
        <w:gridCol w:w="905"/>
        <w:gridCol w:w="6828"/>
      </w:tblGrid>
      <w:tr w:rsidRPr="004174ED" w:rsidR="004174ED" w:rsidTr="00F63735" w14:paraId="11C489C1" w14:textId="77777777">
        <w:trPr>
          <w:trHeight w:val="1229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4174ED" w:rsidR="004174ED" w:rsidP="004174ED" w:rsidRDefault="004174ED" w14:paraId="4F269E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Patients Per County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4174ED" w:rsidR="004174ED" w:rsidP="004174ED" w:rsidRDefault="004174ED" w14:paraId="17A22D9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Total Patients Seen</w:t>
            </w:r>
          </w:p>
        </w:tc>
        <w:tc>
          <w:tcPr>
            <w:tcW w:w="6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174ED" w:rsidR="004174ED" w:rsidP="004174ED" w:rsidRDefault="004174ED" w14:paraId="43BBAC0F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County</w:t>
            </w:r>
          </w:p>
        </w:tc>
      </w:tr>
      <w:tr w:rsidRPr="004174ED" w:rsidR="004174ED" w:rsidTr="00F63735" w14:paraId="62C442EB" w14:textId="77777777">
        <w:trPr>
          <w:trHeight w:val="472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4174ED" w14:paraId="3BE55D79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&gt;70 pts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4174ED" w14:paraId="693FB2D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(1)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74ED" w:rsidR="004174ED" w:rsidP="00F75893" w:rsidRDefault="0011054D" w14:paraId="4BBBB6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</w:t>
            </w:r>
            <w:r w:rsidR="00F75893"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6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0B32" w:rsidR="004174ED" w:rsidP="004174ED" w:rsidRDefault="004174ED" w14:paraId="7B616749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060B32">
              <w:rPr>
                <w:rFonts w:ascii="Times New Roman" w:hAnsi="Times New Roman" w:eastAsia="Times New Roman"/>
                <w:sz w:val="20"/>
                <w:szCs w:val="20"/>
              </w:rPr>
              <w:t>Pulaski</w:t>
            </w:r>
          </w:p>
        </w:tc>
      </w:tr>
      <w:tr w:rsidRPr="004174ED" w:rsidR="004174ED" w:rsidTr="00F63735" w14:paraId="3506393E" w14:textId="77777777">
        <w:trPr>
          <w:trHeight w:val="472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4174ED" w14:paraId="1E4824B0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50-70 pts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4174ED" w14:paraId="50B43C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(0)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4174ED" w14:paraId="2D7ADB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6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0B32" w:rsidR="004174ED" w:rsidP="004174ED" w:rsidRDefault="004174ED" w14:paraId="5D342898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060B32">
              <w:rPr>
                <w:rFonts w:ascii="Times New Roman" w:hAnsi="Times New Roman" w:eastAsia="Times New Roman"/>
                <w:sz w:val="20"/>
                <w:szCs w:val="20"/>
              </w:rPr>
              <w:t> </w:t>
            </w:r>
          </w:p>
        </w:tc>
      </w:tr>
      <w:tr w:rsidRPr="004174ED" w:rsidR="004174ED" w:rsidTr="00F63735" w14:paraId="47B16FAF" w14:textId="77777777">
        <w:trPr>
          <w:trHeight w:val="472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4174ED" w14:paraId="4ACEDA30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20-49 pts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060B32" w:rsidRDefault="004174ED" w14:paraId="7C9535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(</w:t>
            </w:r>
            <w:r w:rsidR="00060B32"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060B32" w14:paraId="03206CB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111</w:t>
            </w:r>
          </w:p>
        </w:tc>
        <w:tc>
          <w:tcPr>
            <w:tcW w:w="6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0B32" w:rsidR="004174ED" w:rsidP="00B25C93" w:rsidRDefault="00F75893" w14:paraId="0DF694A6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060B32">
              <w:rPr>
                <w:rFonts w:ascii="Times New Roman" w:hAnsi="Times New Roman" w:eastAsia="Times New Roman"/>
                <w:sz w:val="20"/>
                <w:szCs w:val="20"/>
              </w:rPr>
              <w:t>Jefferson, Lonoke, Sebastian, Washington</w:t>
            </w:r>
          </w:p>
        </w:tc>
      </w:tr>
      <w:tr w:rsidRPr="004174ED" w:rsidR="004174ED" w:rsidTr="00F63735" w14:paraId="0387287E" w14:textId="77777777">
        <w:trPr>
          <w:trHeight w:val="472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4174ED" w14:paraId="7D167313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11-19 pts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060B32" w:rsidRDefault="004174ED" w14:paraId="61498C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(</w:t>
            </w:r>
            <w:r w:rsidR="00060B32">
              <w:rPr>
                <w:rFonts w:ascii="Times New Roman" w:hAnsi="Times New Roman" w:eastAsia="Times New Roman"/>
                <w:sz w:val="20"/>
                <w:szCs w:val="20"/>
              </w:rPr>
              <w:t>10</w:t>
            </w: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060B32" w14:paraId="5D991FB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139</w:t>
            </w:r>
          </w:p>
        </w:tc>
        <w:tc>
          <w:tcPr>
            <w:tcW w:w="6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0B32" w:rsidR="004174ED" w:rsidP="00060B32" w:rsidRDefault="00060B32" w14:paraId="5661DDCF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060B32">
              <w:rPr>
                <w:rFonts w:ascii="Times New Roman" w:hAnsi="Times New Roman" w:eastAsia="Times New Roman"/>
                <w:sz w:val="20"/>
                <w:szCs w:val="20"/>
              </w:rPr>
              <w:t>Ashley, Benton, Craighead, Faulkner, Garland, Miller, Ouachita, Saline, Union, White</w:t>
            </w:r>
          </w:p>
        </w:tc>
      </w:tr>
      <w:tr w:rsidRPr="004174ED" w:rsidR="004174ED" w:rsidTr="00F63735" w14:paraId="445B5998" w14:textId="77777777">
        <w:trPr>
          <w:trHeight w:val="472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4174ED" w14:paraId="73291887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6-10 pts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060B32" w:rsidRDefault="004174ED" w14:paraId="0A9EDA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(</w:t>
            </w:r>
            <w:r w:rsidR="00060B32">
              <w:rPr>
                <w:rFonts w:ascii="Times New Roman" w:hAnsi="Times New Roman" w:eastAsia="Times New Roman"/>
                <w:sz w:val="20"/>
                <w:szCs w:val="20"/>
              </w:rPr>
              <w:t>13</w:t>
            </w: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74ED" w:rsidR="004174ED" w:rsidP="004174ED" w:rsidRDefault="00060B32" w14:paraId="0B20B5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</w:t>
            </w:r>
            <w:r w:rsidR="00B25C93">
              <w:rPr>
                <w:rFonts w:ascii="Times New Roman" w:hAns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6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0B32" w:rsidR="004174ED" w:rsidP="00B25C93" w:rsidRDefault="00060B32" w14:paraId="00CFF0F3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B32">
              <w:rPr>
                <w:rFonts w:ascii="Times New Roman" w:hAnsi="Times New Roman"/>
                <w:color w:val="000000"/>
                <w:sz w:val="20"/>
                <w:szCs w:val="20"/>
              </w:rPr>
              <w:t>Arkansas, Baxter, Boone, Crawford, Drew, Hempstead, Hot Spring, Howard, Independence, Lincoln, Madison, Perry, Pope</w:t>
            </w:r>
          </w:p>
        </w:tc>
      </w:tr>
      <w:tr w:rsidRPr="004174ED" w:rsidR="004174ED" w:rsidTr="00F63735" w14:paraId="34E3E6EC" w14:textId="77777777">
        <w:trPr>
          <w:trHeight w:val="1323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B25C93" w:rsidRDefault="004174ED" w14:paraId="7F88E259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1-5 pts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174ED" w:rsidR="004174ED" w:rsidP="00060B32" w:rsidRDefault="004174ED" w14:paraId="41607C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(</w:t>
            </w:r>
            <w:r w:rsidR="00060B32">
              <w:rPr>
                <w:rFonts w:ascii="Times New Roman" w:hAnsi="Times New Roman" w:eastAsia="Times New Roman"/>
                <w:sz w:val="20"/>
                <w:szCs w:val="20"/>
              </w:rPr>
              <w:t>39</w:t>
            </w:r>
            <w:r w:rsidRPr="004174ED">
              <w:rPr>
                <w:rFonts w:ascii="Times New Roman" w:hAns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74ED" w:rsidR="004174ED" w:rsidP="00B25C93" w:rsidRDefault="00060B32" w14:paraId="2D98D4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117</w:t>
            </w:r>
          </w:p>
        </w:tc>
        <w:tc>
          <w:tcPr>
            <w:tcW w:w="6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60B32" w:rsidR="004174ED" w:rsidP="004174ED" w:rsidRDefault="00060B32" w14:paraId="5B21A5D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B32">
              <w:rPr>
                <w:rFonts w:ascii="Times New Roman" w:hAnsi="Times New Roman"/>
                <w:color w:val="000000"/>
                <w:sz w:val="20"/>
                <w:szCs w:val="20"/>
              </w:rPr>
              <w:t>Bradley, Calhoun, Carroll, Chicot, Clark, Clay, Cleburne, Cleveland, Columbia, Conway, Crittenden, Cross, Dallas, Desha, Franklin, Fulton, Grant, Greene, Izard, Jackson, Johnson, Lafayette, Lawrence, Little River, Logan, Mississippi, Monroe, Nevada, Phillips, Pike, Poinsett, Polk, Prairie, Randolph, St. Francis, Sevier, Sharp, Van Buren, Yell</w:t>
            </w:r>
          </w:p>
        </w:tc>
      </w:tr>
    </w:tbl>
    <w:p w:rsidRPr="00A07E82" w:rsidR="004B4F8A" w:rsidP="004174ED" w:rsidRDefault="004B4F8A" w14:paraId="261EBFF5" w14:textId="77777777">
      <w:pPr>
        <w:rPr>
          <w:rFonts w:ascii="Times New Roman" w:hAnsi="Times New Roman"/>
          <w:b/>
          <w:sz w:val="20"/>
          <w:szCs w:val="20"/>
        </w:rPr>
      </w:pPr>
    </w:p>
    <w:p w:rsidRPr="00A07E82" w:rsidR="00182253" w:rsidP="00182253" w:rsidRDefault="00182253" w14:paraId="04B6D3C7" w14:textId="77777777">
      <w:pPr>
        <w:jc w:val="center"/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t>Gender</w:t>
      </w:r>
    </w:p>
    <w:p w:rsidRPr="00A07E82" w:rsidR="00DC7D61" w:rsidP="00182253" w:rsidRDefault="00B95288" w14:paraId="74E72E7D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r w:rsidR="00DC7D61">
        <w:rPr>
          <w:rFonts w:ascii="Times New Roman" w:hAnsi="Times New Roman"/>
          <w:sz w:val="20"/>
          <w:szCs w:val="20"/>
        </w:rPr>
        <w:t>2016’s survey</w:t>
      </w:r>
      <w:r w:rsidRPr="00A07E82" w:rsidR="00182253">
        <w:rPr>
          <w:rFonts w:ascii="Times New Roman" w:hAnsi="Times New Roman"/>
          <w:sz w:val="20"/>
          <w:szCs w:val="20"/>
        </w:rPr>
        <w:t xml:space="preserve">, there were more males than females being served in PRTFs.  There were </w:t>
      </w:r>
      <w:r w:rsidR="00DC7D61">
        <w:rPr>
          <w:rFonts w:ascii="Times New Roman" w:hAnsi="Times New Roman"/>
          <w:sz w:val="20"/>
          <w:szCs w:val="20"/>
        </w:rPr>
        <w:t>404</w:t>
      </w:r>
      <w:r w:rsidRPr="00A07E82" w:rsidR="003D23C5">
        <w:rPr>
          <w:rFonts w:ascii="Times New Roman" w:hAnsi="Times New Roman"/>
          <w:sz w:val="20"/>
          <w:szCs w:val="20"/>
        </w:rPr>
        <w:t xml:space="preserve"> boys between the ages of 6-20</w:t>
      </w:r>
      <w:r w:rsidRPr="00A07E82" w:rsidR="00182253">
        <w:rPr>
          <w:rFonts w:ascii="Times New Roman" w:hAnsi="Times New Roman"/>
          <w:sz w:val="20"/>
          <w:szCs w:val="20"/>
        </w:rPr>
        <w:t xml:space="preserve"> and </w:t>
      </w:r>
      <w:r w:rsidR="00DC7D61">
        <w:rPr>
          <w:rFonts w:ascii="Times New Roman" w:hAnsi="Times New Roman"/>
          <w:sz w:val="20"/>
          <w:szCs w:val="20"/>
        </w:rPr>
        <w:t>214</w:t>
      </w:r>
      <w:r w:rsidRPr="00A07E82" w:rsidR="00182253">
        <w:rPr>
          <w:rFonts w:ascii="Times New Roman" w:hAnsi="Times New Roman"/>
          <w:sz w:val="20"/>
          <w:szCs w:val="20"/>
        </w:rPr>
        <w:t xml:space="preserve"> girls tha</w:t>
      </w:r>
      <w:r w:rsidRPr="00A07E82" w:rsidR="003D23C5">
        <w:rPr>
          <w:rFonts w:ascii="Times New Roman" w:hAnsi="Times New Roman"/>
          <w:sz w:val="20"/>
          <w:szCs w:val="20"/>
        </w:rPr>
        <w:t>t were 6-20</w:t>
      </w:r>
      <w:r w:rsidRPr="00A07E82" w:rsidR="00182253">
        <w:rPr>
          <w:rFonts w:ascii="Times New Roman" w:hAnsi="Times New Roman"/>
          <w:sz w:val="20"/>
          <w:szCs w:val="20"/>
        </w:rPr>
        <w:t xml:space="preserve"> years old.  </w:t>
      </w:r>
    </w:p>
    <w:p w:rsidRPr="00A07E82" w:rsidR="00182253" w:rsidP="00182253" w:rsidRDefault="00182253" w14:paraId="63EF7043" w14:textId="77777777">
      <w:pPr>
        <w:jc w:val="center"/>
        <w:rPr>
          <w:rFonts w:ascii="Times New Roman" w:hAnsi="Times New Roman"/>
          <w:b/>
          <w:sz w:val="20"/>
          <w:szCs w:val="20"/>
        </w:rPr>
      </w:pPr>
      <w:r w:rsidRPr="00A07E82">
        <w:rPr>
          <w:rFonts w:ascii="Times New Roman" w:hAnsi="Times New Roman"/>
          <w:b/>
          <w:sz w:val="20"/>
          <w:szCs w:val="20"/>
        </w:rPr>
        <w:t>Age</w:t>
      </w:r>
    </w:p>
    <w:p w:rsidRPr="00A07E82" w:rsidR="00182253" w:rsidP="00182253" w:rsidRDefault="00182253" w14:paraId="73B2A81B" w14:textId="77777777">
      <w:pPr>
        <w:rPr>
          <w:rFonts w:ascii="Times New Roman" w:hAnsi="Times New Roman"/>
          <w:sz w:val="20"/>
          <w:szCs w:val="20"/>
        </w:rPr>
      </w:pPr>
      <w:r w:rsidRPr="00A07E82">
        <w:rPr>
          <w:rFonts w:ascii="Times New Roman" w:hAnsi="Times New Roman"/>
          <w:sz w:val="20"/>
          <w:szCs w:val="20"/>
        </w:rPr>
        <w:t xml:space="preserve">The </w:t>
      </w:r>
      <w:proofErr w:type="gramStart"/>
      <w:r w:rsidRPr="00A07E82">
        <w:rPr>
          <w:rFonts w:ascii="Times New Roman" w:hAnsi="Times New Roman"/>
          <w:sz w:val="20"/>
          <w:szCs w:val="20"/>
        </w:rPr>
        <w:t>11-15 year old</w:t>
      </w:r>
      <w:proofErr w:type="gramEnd"/>
      <w:r w:rsidRPr="00A07E82">
        <w:rPr>
          <w:rFonts w:ascii="Times New Roman" w:hAnsi="Times New Roman"/>
          <w:sz w:val="20"/>
          <w:szCs w:val="20"/>
        </w:rPr>
        <w:t xml:space="preserve"> range had the highest percentage of residents (</w:t>
      </w:r>
      <w:r w:rsidR="00D65047">
        <w:rPr>
          <w:rFonts w:ascii="Times New Roman" w:hAnsi="Times New Roman"/>
          <w:sz w:val="20"/>
          <w:szCs w:val="20"/>
        </w:rPr>
        <w:t>57.6</w:t>
      </w:r>
      <w:r w:rsidRPr="00A07E82">
        <w:rPr>
          <w:rFonts w:ascii="Times New Roman" w:hAnsi="Times New Roman"/>
          <w:sz w:val="20"/>
          <w:szCs w:val="20"/>
        </w:rPr>
        <w:t>%), followed by 6-1</w:t>
      </w:r>
      <w:r w:rsidR="00D65047">
        <w:rPr>
          <w:rFonts w:ascii="Times New Roman" w:hAnsi="Times New Roman"/>
          <w:sz w:val="20"/>
          <w:szCs w:val="20"/>
        </w:rPr>
        <w:t>0</w:t>
      </w:r>
      <w:r w:rsidRPr="00A07E82">
        <w:rPr>
          <w:rFonts w:ascii="Times New Roman" w:hAnsi="Times New Roman"/>
          <w:sz w:val="20"/>
          <w:szCs w:val="20"/>
        </w:rPr>
        <w:t xml:space="preserve"> year </w:t>
      </w:r>
      <w:proofErr w:type="spellStart"/>
      <w:r w:rsidRPr="00A07E82">
        <w:rPr>
          <w:rFonts w:ascii="Times New Roman" w:hAnsi="Times New Roman"/>
          <w:sz w:val="20"/>
          <w:szCs w:val="20"/>
        </w:rPr>
        <w:t>olds</w:t>
      </w:r>
      <w:proofErr w:type="spellEnd"/>
      <w:r w:rsidRPr="00A07E82">
        <w:rPr>
          <w:rFonts w:ascii="Times New Roman" w:hAnsi="Times New Roman"/>
          <w:sz w:val="20"/>
          <w:szCs w:val="20"/>
        </w:rPr>
        <w:t xml:space="preserve"> (</w:t>
      </w:r>
      <w:r w:rsidR="00D65047">
        <w:rPr>
          <w:rFonts w:ascii="Times New Roman" w:hAnsi="Times New Roman"/>
          <w:sz w:val="20"/>
          <w:szCs w:val="20"/>
        </w:rPr>
        <w:t>21.4</w:t>
      </w:r>
      <w:r w:rsidRPr="00A07E82">
        <w:rPr>
          <w:rFonts w:ascii="Times New Roman" w:hAnsi="Times New Roman"/>
          <w:sz w:val="20"/>
          <w:szCs w:val="20"/>
        </w:rPr>
        <w:t xml:space="preserve">%), </w:t>
      </w:r>
      <w:r w:rsidR="00D65047">
        <w:rPr>
          <w:rFonts w:ascii="Times New Roman" w:hAnsi="Times New Roman"/>
          <w:sz w:val="20"/>
          <w:szCs w:val="20"/>
        </w:rPr>
        <w:t>while 21.0</w:t>
      </w:r>
      <w:r w:rsidRPr="00A07E82">
        <w:rPr>
          <w:rFonts w:ascii="Times New Roman" w:hAnsi="Times New Roman"/>
          <w:sz w:val="20"/>
          <w:szCs w:val="20"/>
        </w:rPr>
        <w:t xml:space="preserve">% of the residents were </w:t>
      </w:r>
      <w:r w:rsidR="00D65047">
        <w:rPr>
          <w:rFonts w:ascii="Times New Roman" w:hAnsi="Times New Roman"/>
          <w:sz w:val="20"/>
          <w:szCs w:val="20"/>
        </w:rPr>
        <w:t>1</w:t>
      </w:r>
      <w:r w:rsidRPr="00A07E82">
        <w:rPr>
          <w:rFonts w:ascii="Times New Roman" w:hAnsi="Times New Roman"/>
          <w:sz w:val="20"/>
          <w:szCs w:val="20"/>
        </w:rPr>
        <w:t>6-1</w:t>
      </w:r>
      <w:r w:rsidR="00D65047">
        <w:rPr>
          <w:rFonts w:ascii="Times New Roman" w:hAnsi="Times New Roman"/>
          <w:sz w:val="20"/>
          <w:szCs w:val="20"/>
        </w:rPr>
        <w:t>8</w:t>
      </w:r>
      <w:r w:rsidRPr="00A07E82">
        <w:rPr>
          <w:rFonts w:ascii="Times New Roman" w:hAnsi="Times New Roman"/>
          <w:sz w:val="20"/>
          <w:szCs w:val="20"/>
        </w:rPr>
        <w:t xml:space="preserve"> years old</w:t>
      </w:r>
      <w:r w:rsidRPr="00A07E82" w:rsidR="003D23C5">
        <w:rPr>
          <w:rFonts w:ascii="Times New Roman" w:hAnsi="Times New Roman"/>
          <w:sz w:val="20"/>
          <w:szCs w:val="20"/>
        </w:rPr>
        <w:t xml:space="preserve">, and </w:t>
      </w:r>
      <w:r w:rsidR="005D39CC">
        <w:rPr>
          <w:rFonts w:ascii="Times New Roman" w:hAnsi="Times New Roman"/>
          <w:sz w:val="20"/>
          <w:szCs w:val="20"/>
        </w:rPr>
        <w:t>no facility reported residents</w:t>
      </w:r>
      <w:r w:rsidRPr="00A07E82" w:rsidR="003D23C5">
        <w:rPr>
          <w:rFonts w:ascii="Times New Roman" w:hAnsi="Times New Roman"/>
          <w:sz w:val="20"/>
          <w:szCs w:val="20"/>
        </w:rPr>
        <w:t xml:space="preserve"> in the 19-20 year old age group</w:t>
      </w:r>
      <w:r w:rsidRPr="00A07E82">
        <w:rPr>
          <w:rFonts w:ascii="Times New Roman" w:hAnsi="Times New Roman"/>
          <w:sz w:val="20"/>
          <w:szCs w:val="20"/>
        </w:rPr>
        <w:t>.</w:t>
      </w:r>
      <w:r w:rsidR="005D39CC">
        <w:rPr>
          <w:rFonts w:ascii="Times New Roman" w:hAnsi="Times New Roman"/>
          <w:sz w:val="20"/>
          <w:szCs w:val="20"/>
        </w:rPr>
        <w:t xml:space="preserve">  </w:t>
      </w:r>
    </w:p>
    <w:p w:rsidRPr="00A07E82" w:rsidR="00182253" w:rsidP="00182253" w:rsidRDefault="00182253" w14:paraId="27E817FC" w14:textId="77777777">
      <w:pPr>
        <w:pStyle w:val="Caption"/>
        <w:keepNext/>
        <w:rPr>
          <w:rFonts w:ascii="Times New Roman" w:hAnsi="Times New Roman"/>
          <w:color w:val="4F6228"/>
          <w:sz w:val="20"/>
          <w:szCs w:val="20"/>
        </w:rPr>
      </w:pPr>
      <w:r w:rsidRPr="00A07E82">
        <w:rPr>
          <w:rFonts w:ascii="Times New Roman" w:hAnsi="Times New Roman"/>
          <w:color w:val="4F6228"/>
          <w:sz w:val="20"/>
          <w:szCs w:val="20"/>
        </w:rPr>
        <w:lastRenderedPageBreak/>
        <w:t>Figure</w:t>
      </w:r>
      <w:r w:rsidRPr="00A07E82" w:rsidR="008E25CC">
        <w:rPr>
          <w:rFonts w:ascii="Times New Roman" w:hAnsi="Times New Roman"/>
          <w:color w:val="4F6228"/>
          <w:sz w:val="20"/>
          <w:szCs w:val="20"/>
        </w:rPr>
        <w:t xml:space="preserve"> 1</w:t>
      </w:r>
      <w:r w:rsidR="00071580">
        <w:rPr>
          <w:rFonts w:ascii="Times New Roman" w:hAnsi="Times New Roman"/>
          <w:color w:val="4F6228"/>
          <w:sz w:val="20"/>
          <w:szCs w:val="20"/>
        </w:rPr>
        <w:t>7</w:t>
      </w:r>
      <w:r w:rsidRPr="00A07E82">
        <w:rPr>
          <w:rFonts w:ascii="Times New Roman" w:hAnsi="Times New Roman"/>
          <w:color w:val="4F6228"/>
          <w:sz w:val="20"/>
          <w:szCs w:val="20"/>
        </w:rPr>
        <w:t xml:space="preserve">. </w:t>
      </w:r>
      <w:r w:rsidRPr="00A07E82">
        <w:rPr>
          <w:rFonts w:ascii="Times New Roman" w:hAnsi="Times New Roman"/>
          <w:i/>
          <w:color w:val="4F6228"/>
          <w:sz w:val="20"/>
          <w:szCs w:val="20"/>
        </w:rPr>
        <w:t>Residents by Age</w:t>
      </w:r>
    </w:p>
    <w:p w:rsidRPr="00A07E82" w:rsidR="00182253" w:rsidP="00182253" w:rsidRDefault="00721C97" w14:paraId="0DECE1E9" w14:textId="77777777">
      <w:pPr>
        <w:rPr>
          <w:rFonts w:ascii="Times New Roman" w:hAnsi="Times New Roman"/>
          <w:sz w:val="20"/>
          <w:szCs w:val="20"/>
        </w:rPr>
      </w:pPr>
      <w:r w:rsidRPr="00AD281C">
        <w:rPr>
          <w:noProof/>
        </w:rPr>
        <w:drawing>
          <wp:inline distT="0" distB="0" distL="0" distR="0" wp14:anchorId="5236D6C0" wp14:editId="1CD95739">
            <wp:extent cx="4570095" cy="2741295"/>
            <wp:effectExtent l="0" t="0" r="0" b="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Pr="00A07E82" w:rsidR="00182253" w:rsidP="00182253" w:rsidRDefault="00071580" w14:paraId="53A3666F" w14:textId="77777777">
      <w:pPr>
        <w:pStyle w:val="Caption"/>
        <w:keepNext/>
        <w:rPr>
          <w:rFonts w:ascii="Times New Roman" w:hAnsi="Times New Roman"/>
          <w:color w:val="4F6228"/>
          <w:sz w:val="20"/>
          <w:szCs w:val="20"/>
        </w:rPr>
      </w:pPr>
      <w:r>
        <w:rPr>
          <w:rFonts w:ascii="Times New Roman" w:hAnsi="Times New Roman"/>
          <w:color w:val="4F6228"/>
          <w:sz w:val="20"/>
          <w:szCs w:val="20"/>
        </w:rPr>
        <w:t>Figure 18</w:t>
      </w:r>
      <w:r w:rsidRPr="00A07E82" w:rsidR="00182253">
        <w:rPr>
          <w:rFonts w:ascii="Times New Roman" w:hAnsi="Times New Roman"/>
          <w:color w:val="4F6228"/>
          <w:sz w:val="20"/>
          <w:szCs w:val="20"/>
        </w:rPr>
        <w:t xml:space="preserve">. </w:t>
      </w:r>
      <w:r w:rsidRPr="00A07E82" w:rsidR="00182253">
        <w:rPr>
          <w:rFonts w:ascii="Times New Roman" w:hAnsi="Times New Roman"/>
          <w:i/>
          <w:color w:val="4F6228"/>
          <w:sz w:val="20"/>
          <w:szCs w:val="20"/>
        </w:rPr>
        <w:t>Sex and Age by Facility Type</w:t>
      </w:r>
    </w:p>
    <w:p w:rsidR="00182253" w:rsidP="001355D3" w:rsidRDefault="00242B06" w14:paraId="3E9D9268" w14:textId="77777777">
      <w:pPr>
        <w:ind w:right="-360" w:hanging="450"/>
        <w:rPr>
          <w:noProof/>
        </w:rPr>
      </w:pPr>
      <w:r>
        <w:rPr>
          <w:rFonts w:ascii="Times New Roman" w:hAnsi="Times New Roman"/>
          <w:sz w:val="20"/>
          <w:szCs w:val="20"/>
        </w:rPr>
        <w:tab/>
      </w:r>
      <w:r w:rsidRPr="00AD281C" w:rsidR="00721C97">
        <w:rPr>
          <w:noProof/>
        </w:rPr>
        <w:drawing>
          <wp:inline distT="0" distB="0" distL="0" distR="0" wp14:anchorId="58F3E685" wp14:editId="1FDF5ABA">
            <wp:extent cx="4550410" cy="2688590"/>
            <wp:effectExtent l="0" t="0" r="0" b="0"/>
            <wp:docPr id="2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Pr="00A07E82" w:rsidR="00242B06" w:rsidP="001355D3" w:rsidRDefault="00242B06" w14:paraId="3E0670B4" w14:textId="77777777">
      <w:pPr>
        <w:ind w:right="-360" w:hanging="450"/>
        <w:rPr>
          <w:rFonts w:ascii="Times New Roman" w:hAnsi="Times New Roman"/>
          <w:sz w:val="20"/>
          <w:szCs w:val="20"/>
        </w:rPr>
      </w:pPr>
      <w:r>
        <w:rPr>
          <w:noProof/>
        </w:rPr>
        <w:tab/>
      </w:r>
      <w:r w:rsidRPr="00AD281C" w:rsidR="00721C97">
        <w:rPr>
          <w:noProof/>
        </w:rPr>
        <w:drawing>
          <wp:inline distT="0" distB="0" distL="0" distR="0" wp14:anchorId="56A86650" wp14:editId="1569F59D">
            <wp:extent cx="4518660" cy="2766060"/>
            <wp:effectExtent l="0" t="0" r="0" b="0"/>
            <wp:docPr id="2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Pr="00A07E82" w:rsidR="00242B06" w:rsidSect="00D92B75">
      <w:pgSz w:w="12240" w:h="15840" w:orient="portrait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BC" w:rsidP="00343574" w:rsidRDefault="00D152BC" w14:paraId="4194CAFF" w14:textId="77777777">
      <w:pPr>
        <w:spacing w:after="0" w:line="240" w:lineRule="auto"/>
      </w:pPr>
      <w:r>
        <w:separator/>
      </w:r>
    </w:p>
  </w:endnote>
  <w:endnote w:type="continuationSeparator" w:id="0">
    <w:p w:rsidR="00D152BC" w:rsidP="00343574" w:rsidRDefault="00D152BC" w14:paraId="1E6ADF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BC" w:rsidP="00343574" w:rsidRDefault="00D152BC" w14:paraId="1D0046C1" w14:textId="77777777">
      <w:pPr>
        <w:spacing w:after="0" w:line="240" w:lineRule="auto"/>
      </w:pPr>
      <w:r>
        <w:separator/>
      </w:r>
    </w:p>
  </w:footnote>
  <w:footnote w:type="continuationSeparator" w:id="0">
    <w:p w:rsidR="00D152BC" w:rsidP="00343574" w:rsidRDefault="00D152BC" w14:paraId="59F2095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EC0"/>
    <w:multiLevelType w:val="hybridMultilevel"/>
    <w:tmpl w:val="80689A04"/>
    <w:lvl w:ilvl="0" w:tplc="0CA80B68">
      <w:start w:val="4"/>
      <w:numFmt w:val="decimal"/>
      <w:lvlText w:val="(%1)"/>
      <w:lvlJc w:val="left"/>
      <w:pPr>
        <w:ind w:left="220" w:hanging="295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 w:tplc="E048E5AC">
      <w:start w:val="1"/>
      <w:numFmt w:val="bullet"/>
      <w:lvlText w:val=""/>
      <w:lvlJc w:val="left"/>
      <w:pPr>
        <w:ind w:left="820" w:hanging="360"/>
      </w:pPr>
      <w:rPr>
        <w:rFonts w:hint="default" w:ascii="Wingdings" w:hAnsi="Wingdings" w:eastAsia="Wingdings"/>
        <w:w w:val="99"/>
        <w:sz w:val="20"/>
        <w:szCs w:val="20"/>
      </w:rPr>
    </w:lvl>
    <w:lvl w:ilvl="2" w:tplc="8C5C214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9CF6EEC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4164F2D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84A7C9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2B7EDE90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7520D54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D88217E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 w15:restartNumberingAfterBreak="0">
    <w:nsid w:val="226B2985"/>
    <w:multiLevelType w:val="hybridMultilevel"/>
    <w:tmpl w:val="1FF20176"/>
    <w:lvl w:ilvl="0" w:tplc="0CA80B68">
      <w:start w:val="4"/>
      <w:numFmt w:val="decimal"/>
      <w:lvlText w:val="(%1)"/>
      <w:lvlJc w:val="left"/>
      <w:pPr>
        <w:ind w:left="220" w:hanging="295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  <w:w w:val="99"/>
        <w:sz w:val="20"/>
        <w:szCs w:val="20"/>
      </w:rPr>
    </w:lvl>
    <w:lvl w:ilvl="2" w:tplc="8C5C214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9CF6EEC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4164F2D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84A7C9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2B7EDE90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7520D54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D88217E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" w15:restartNumberingAfterBreak="0">
    <w:nsid w:val="2A037AD8"/>
    <w:multiLevelType w:val="hybridMultilevel"/>
    <w:tmpl w:val="F31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575A4A"/>
    <w:multiLevelType w:val="hybridMultilevel"/>
    <w:tmpl w:val="042A2C2C"/>
    <w:lvl w:ilvl="0" w:tplc="22267596">
      <w:start w:val="1"/>
      <w:numFmt w:val="bullet"/>
      <w:lvlText w:val="•"/>
      <w:lvlJc w:val="left"/>
      <w:pPr>
        <w:ind w:left="1540" w:hanging="72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 w:tplc="746821D0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7D8E2680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7CC61582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658646B4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ECA64852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E550D9D8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D8107A50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AFF4CF1A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4" w15:restartNumberingAfterBreak="0">
    <w:nsid w:val="3CF66A7A"/>
    <w:multiLevelType w:val="hybridMultilevel"/>
    <w:tmpl w:val="2DC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3419F4"/>
    <w:multiLevelType w:val="hybridMultilevel"/>
    <w:tmpl w:val="C1183B4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81E324F"/>
    <w:multiLevelType w:val="hybridMultilevel"/>
    <w:tmpl w:val="61DC88EC"/>
    <w:lvl w:ilvl="0" w:tplc="2960BD98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 w:tplc="FB1614E8">
      <w:start w:val="1"/>
      <w:numFmt w:val="bullet"/>
      <w:lvlText w:val="•"/>
      <w:lvlJc w:val="left"/>
      <w:pPr>
        <w:ind w:left="2260" w:hanging="72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 w:tplc="7D28EB12">
      <w:start w:val="1"/>
      <w:numFmt w:val="bullet"/>
      <w:lvlText w:val="•"/>
      <w:lvlJc w:val="left"/>
      <w:pPr>
        <w:ind w:left="3073" w:hanging="720"/>
      </w:pPr>
      <w:rPr>
        <w:rFonts w:hint="default"/>
      </w:rPr>
    </w:lvl>
    <w:lvl w:ilvl="3" w:tplc="CDC47A1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37E4AB70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5" w:tplc="71089F1E">
      <w:start w:val="1"/>
      <w:numFmt w:val="bullet"/>
      <w:lvlText w:val="•"/>
      <w:lvlJc w:val="left"/>
      <w:pPr>
        <w:ind w:left="5513" w:hanging="720"/>
      </w:pPr>
      <w:rPr>
        <w:rFonts w:hint="default"/>
      </w:rPr>
    </w:lvl>
    <w:lvl w:ilvl="6" w:tplc="CB121F10">
      <w:start w:val="1"/>
      <w:numFmt w:val="bullet"/>
      <w:lvlText w:val="•"/>
      <w:lvlJc w:val="left"/>
      <w:pPr>
        <w:ind w:left="6326" w:hanging="720"/>
      </w:pPr>
      <w:rPr>
        <w:rFonts w:hint="default"/>
      </w:rPr>
    </w:lvl>
    <w:lvl w:ilvl="7" w:tplc="2EF02FDE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D26ACB18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7" w15:restartNumberingAfterBreak="0">
    <w:nsid w:val="5B1A342F"/>
    <w:multiLevelType w:val="hybridMultilevel"/>
    <w:tmpl w:val="A8EE539A"/>
    <w:lvl w:ilvl="0" w:tplc="F4B2FE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E26FD"/>
    <w:multiLevelType w:val="hybridMultilevel"/>
    <w:tmpl w:val="E1644C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85722B1"/>
    <w:multiLevelType w:val="hybridMultilevel"/>
    <w:tmpl w:val="458C69EE"/>
    <w:lvl w:ilvl="0" w:tplc="298A01BC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w w:val="99"/>
        <w:sz w:val="20"/>
        <w:szCs w:val="20"/>
      </w:rPr>
    </w:lvl>
    <w:lvl w:ilvl="1" w:tplc="DCCE6E80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8118FD08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B6460BE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4FC4845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719E54E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7DC8C7C2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D83E6FC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D7CC476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0" w15:restartNumberingAfterBreak="0">
    <w:nsid w:val="6B101224"/>
    <w:multiLevelType w:val="hybridMultilevel"/>
    <w:tmpl w:val="80EE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0E4F"/>
    <w:multiLevelType w:val="hybridMultilevel"/>
    <w:tmpl w:val="5EA0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E176F"/>
    <w:multiLevelType w:val="hybridMultilevel"/>
    <w:tmpl w:val="B2E44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3711EF"/>
    <w:multiLevelType w:val="hybridMultilevel"/>
    <w:tmpl w:val="AD68EB40"/>
    <w:lvl w:ilvl="0" w:tplc="DDC67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70"/>
    <w:rsid w:val="00000571"/>
    <w:rsid w:val="000065B3"/>
    <w:rsid w:val="000160BE"/>
    <w:rsid w:val="000168F5"/>
    <w:rsid w:val="00020736"/>
    <w:rsid w:val="00021881"/>
    <w:rsid w:val="00024369"/>
    <w:rsid w:val="00031418"/>
    <w:rsid w:val="0003580F"/>
    <w:rsid w:val="00036877"/>
    <w:rsid w:val="000408C6"/>
    <w:rsid w:val="00042490"/>
    <w:rsid w:val="000462A3"/>
    <w:rsid w:val="00046B80"/>
    <w:rsid w:val="0005129C"/>
    <w:rsid w:val="00060B32"/>
    <w:rsid w:val="00060EFA"/>
    <w:rsid w:val="00061D03"/>
    <w:rsid w:val="00063BAC"/>
    <w:rsid w:val="00071580"/>
    <w:rsid w:val="00072560"/>
    <w:rsid w:val="00073C05"/>
    <w:rsid w:val="00075FD7"/>
    <w:rsid w:val="00076418"/>
    <w:rsid w:val="00080433"/>
    <w:rsid w:val="00080D8C"/>
    <w:rsid w:val="00080FB4"/>
    <w:rsid w:val="00081922"/>
    <w:rsid w:val="000820A2"/>
    <w:rsid w:val="00085CE2"/>
    <w:rsid w:val="0008742D"/>
    <w:rsid w:val="000908F6"/>
    <w:rsid w:val="00094E6A"/>
    <w:rsid w:val="000A0DB8"/>
    <w:rsid w:val="000A139D"/>
    <w:rsid w:val="000A1ECF"/>
    <w:rsid w:val="000A29CA"/>
    <w:rsid w:val="000A334E"/>
    <w:rsid w:val="000A3547"/>
    <w:rsid w:val="000A3D7C"/>
    <w:rsid w:val="000C0967"/>
    <w:rsid w:val="000C148F"/>
    <w:rsid w:val="000C2E5C"/>
    <w:rsid w:val="000C48D8"/>
    <w:rsid w:val="000C6F91"/>
    <w:rsid w:val="000D0167"/>
    <w:rsid w:val="000D285E"/>
    <w:rsid w:val="000D29E3"/>
    <w:rsid w:val="000D3D58"/>
    <w:rsid w:val="000D48AC"/>
    <w:rsid w:val="000D5B89"/>
    <w:rsid w:val="000D7BBA"/>
    <w:rsid w:val="000E0531"/>
    <w:rsid w:val="000E22E0"/>
    <w:rsid w:val="000E3F9F"/>
    <w:rsid w:val="000E62F4"/>
    <w:rsid w:val="000E71E5"/>
    <w:rsid w:val="000F5EC0"/>
    <w:rsid w:val="001045AD"/>
    <w:rsid w:val="001057D8"/>
    <w:rsid w:val="00105C1E"/>
    <w:rsid w:val="00106BEE"/>
    <w:rsid w:val="0011054D"/>
    <w:rsid w:val="00111BEE"/>
    <w:rsid w:val="0011710F"/>
    <w:rsid w:val="00120F15"/>
    <w:rsid w:val="00122502"/>
    <w:rsid w:val="00124A1D"/>
    <w:rsid w:val="00127667"/>
    <w:rsid w:val="00133437"/>
    <w:rsid w:val="001355D3"/>
    <w:rsid w:val="00137595"/>
    <w:rsid w:val="001433DD"/>
    <w:rsid w:val="0015110D"/>
    <w:rsid w:val="0015146D"/>
    <w:rsid w:val="0015682D"/>
    <w:rsid w:val="00162717"/>
    <w:rsid w:val="001644BF"/>
    <w:rsid w:val="001665F2"/>
    <w:rsid w:val="00171A29"/>
    <w:rsid w:val="00172509"/>
    <w:rsid w:val="00172EB4"/>
    <w:rsid w:val="00174C50"/>
    <w:rsid w:val="0017500A"/>
    <w:rsid w:val="00182253"/>
    <w:rsid w:val="00184576"/>
    <w:rsid w:val="00184CC5"/>
    <w:rsid w:val="001850F0"/>
    <w:rsid w:val="00186025"/>
    <w:rsid w:val="00187E8A"/>
    <w:rsid w:val="001907E0"/>
    <w:rsid w:val="001916AC"/>
    <w:rsid w:val="0019292D"/>
    <w:rsid w:val="00196C33"/>
    <w:rsid w:val="001A0E54"/>
    <w:rsid w:val="001A6F8B"/>
    <w:rsid w:val="001B048E"/>
    <w:rsid w:val="001B1B05"/>
    <w:rsid w:val="001B2601"/>
    <w:rsid w:val="001B3E83"/>
    <w:rsid w:val="001B500D"/>
    <w:rsid w:val="001B51A2"/>
    <w:rsid w:val="001B5441"/>
    <w:rsid w:val="001B55D5"/>
    <w:rsid w:val="001B7D23"/>
    <w:rsid w:val="001C1189"/>
    <w:rsid w:val="001C3A13"/>
    <w:rsid w:val="001D14E0"/>
    <w:rsid w:val="001D19C2"/>
    <w:rsid w:val="001D2005"/>
    <w:rsid w:val="001D211E"/>
    <w:rsid w:val="001E294D"/>
    <w:rsid w:val="001E3C95"/>
    <w:rsid w:val="001E59D4"/>
    <w:rsid w:val="001E5DD7"/>
    <w:rsid w:val="001F090F"/>
    <w:rsid w:val="001F3C35"/>
    <w:rsid w:val="001F505D"/>
    <w:rsid w:val="001F5830"/>
    <w:rsid w:val="001F703C"/>
    <w:rsid w:val="001F71FA"/>
    <w:rsid w:val="001F7286"/>
    <w:rsid w:val="001F7D7C"/>
    <w:rsid w:val="00203777"/>
    <w:rsid w:val="00206893"/>
    <w:rsid w:val="002074B9"/>
    <w:rsid w:val="002134A7"/>
    <w:rsid w:val="00214613"/>
    <w:rsid w:val="00214F91"/>
    <w:rsid w:val="00215173"/>
    <w:rsid w:val="002161F2"/>
    <w:rsid w:val="002225E1"/>
    <w:rsid w:val="00222EDD"/>
    <w:rsid w:val="002234FA"/>
    <w:rsid w:val="00232A5E"/>
    <w:rsid w:val="002352DE"/>
    <w:rsid w:val="002352E9"/>
    <w:rsid w:val="002357F0"/>
    <w:rsid w:val="00242B06"/>
    <w:rsid w:val="00244439"/>
    <w:rsid w:val="00247055"/>
    <w:rsid w:val="002475D0"/>
    <w:rsid w:val="00247602"/>
    <w:rsid w:val="0025442D"/>
    <w:rsid w:val="0025500B"/>
    <w:rsid w:val="0025724A"/>
    <w:rsid w:val="00260CCA"/>
    <w:rsid w:val="00261D55"/>
    <w:rsid w:val="00261E74"/>
    <w:rsid w:val="00265080"/>
    <w:rsid w:val="002652BB"/>
    <w:rsid w:val="00267E1B"/>
    <w:rsid w:val="00271325"/>
    <w:rsid w:val="00271672"/>
    <w:rsid w:val="00271945"/>
    <w:rsid w:val="002719EE"/>
    <w:rsid w:val="00274F2B"/>
    <w:rsid w:val="00275874"/>
    <w:rsid w:val="00275AE3"/>
    <w:rsid w:val="002825C8"/>
    <w:rsid w:val="00282C0A"/>
    <w:rsid w:val="00282DBD"/>
    <w:rsid w:val="00282EA2"/>
    <w:rsid w:val="00285617"/>
    <w:rsid w:val="00287A0B"/>
    <w:rsid w:val="00290A41"/>
    <w:rsid w:val="00290DA4"/>
    <w:rsid w:val="00290EA0"/>
    <w:rsid w:val="00291400"/>
    <w:rsid w:val="00295C8B"/>
    <w:rsid w:val="002A0B96"/>
    <w:rsid w:val="002A1027"/>
    <w:rsid w:val="002A3825"/>
    <w:rsid w:val="002A72A5"/>
    <w:rsid w:val="002B1762"/>
    <w:rsid w:val="002B1B23"/>
    <w:rsid w:val="002B2978"/>
    <w:rsid w:val="002B2982"/>
    <w:rsid w:val="002C13BF"/>
    <w:rsid w:val="002C5827"/>
    <w:rsid w:val="002C647C"/>
    <w:rsid w:val="002D19C5"/>
    <w:rsid w:val="002D37D8"/>
    <w:rsid w:val="002D3F59"/>
    <w:rsid w:val="002D4D0B"/>
    <w:rsid w:val="002D51C3"/>
    <w:rsid w:val="002D5284"/>
    <w:rsid w:val="002D6D3C"/>
    <w:rsid w:val="002E2738"/>
    <w:rsid w:val="002E776F"/>
    <w:rsid w:val="002F03D0"/>
    <w:rsid w:val="002F12CB"/>
    <w:rsid w:val="00301225"/>
    <w:rsid w:val="00302847"/>
    <w:rsid w:val="003035AF"/>
    <w:rsid w:val="00303A42"/>
    <w:rsid w:val="00303AA5"/>
    <w:rsid w:val="00305D2A"/>
    <w:rsid w:val="00312925"/>
    <w:rsid w:val="00313478"/>
    <w:rsid w:val="003171E5"/>
    <w:rsid w:val="0032027D"/>
    <w:rsid w:val="00321D54"/>
    <w:rsid w:val="00330E2A"/>
    <w:rsid w:val="00343574"/>
    <w:rsid w:val="00344E2B"/>
    <w:rsid w:val="00357C2F"/>
    <w:rsid w:val="003610FE"/>
    <w:rsid w:val="00366F02"/>
    <w:rsid w:val="0038115D"/>
    <w:rsid w:val="00382668"/>
    <w:rsid w:val="003845DA"/>
    <w:rsid w:val="00390A7C"/>
    <w:rsid w:val="003910C3"/>
    <w:rsid w:val="00391624"/>
    <w:rsid w:val="003A4A0A"/>
    <w:rsid w:val="003A545B"/>
    <w:rsid w:val="003B096A"/>
    <w:rsid w:val="003B210F"/>
    <w:rsid w:val="003B2957"/>
    <w:rsid w:val="003B36F1"/>
    <w:rsid w:val="003B4FCD"/>
    <w:rsid w:val="003C1977"/>
    <w:rsid w:val="003C2C3A"/>
    <w:rsid w:val="003C3BE3"/>
    <w:rsid w:val="003C448C"/>
    <w:rsid w:val="003D0B39"/>
    <w:rsid w:val="003D1383"/>
    <w:rsid w:val="003D1A3F"/>
    <w:rsid w:val="003D1D83"/>
    <w:rsid w:val="003D23C5"/>
    <w:rsid w:val="003D2CF9"/>
    <w:rsid w:val="003D3746"/>
    <w:rsid w:val="003E1B90"/>
    <w:rsid w:val="003E3B06"/>
    <w:rsid w:val="003E686D"/>
    <w:rsid w:val="003E6D94"/>
    <w:rsid w:val="003F0C7E"/>
    <w:rsid w:val="003F2018"/>
    <w:rsid w:val="003F2F8C"/>
    <w:rsid w:val="003F3FF7"/>
    <w:rsid w:val="003F438E"/>
    <w:rsid w:val="003F48FF"/>
    <w:rsid w:val="003F66FC"/>
    <w:rsid w:val="003F7114"/>
    <w:rsid w:val="00400CFD"/>
    <w:rsid w:val="00403390"/>
    <w:rsid w:val="004064D8"/>
    <w:rsid w:val="00406CED"/>
    <w:rsid w:val="00410624"/>
    <w:rsid w:val="004117FC"/>
    <w:rsid w:val="00411F1F"/>
    <w:rsid w:val="00412615"/>
    <w:rsid w:val="00412786"/>
    <w:rsid w:val="00413D86"/>
    <w:rsid w:val="00414823"/>
    <w:rsid w:val="004148C2"/>
    <w:rsid w:val="00415CAF"/>
    <w:rsid w:val="00416EB6"/>
    <w:rsid w:val="004174ED"/>
    <w:rsid w:val="00422530"/>
    <w:rsid w:val="004231BB"/>
    <w:rsid w:val="00433F9F"/>
    <w:rsid w:val="00434AC7"/>
    <w:rsid w:val="00441DFA"/>
    <w:rsid w:val="00442A37"/>
    <w:rsid w:val="00443798"/>
    <w:rsid w:val="00446438"/>
    <w:rsid w:val="00446D7B"/>
    <w:rsid w:val="00451E6D"/>
    <w:rsid w:val="004572B8"/>
    <w:rsid w:val="00460BBF"/>
    <w:rsid w:val="00461EAE"/>
    <w:rsid w:val="00462488"/>
    <w:rsid w:val="00463958"/>
    <w:rsid w:val="00464F03"/>
    <w:rsid w:val="0046611F"/>
    <w:rsid w:val="0046682A"/>
    <w:rsid w:val="00466D23"/>
    <w:rsid w:val="00470740"/>
    <w:rsid w:val="0047428F"/>
    <w:rsid w:val="004760DE"/>
    <w:rsid w:val="00476FCC"/>
    <w:rsid w:val="00477C77"/>
    <w:rsid w:val="00477E0D"/>
    <w:rsid w:val="004802F6"/>
    <w:rsid w:val="00484EC8"/>
    <w:rsid w:val="0048628C"/>
    <w:rsid w:val="00487C0D"/>
    <w:rsid w:val="004924E7"/>
    <w:rsid w:val="00492FAC"/>
    <w:rsid w:val="0049425A"/>
    <w:rsid w:val="004979D1"/>
    <w:rsid w:val="004A303C"/>
    <w:rsid w:val="004A4591"/>
    <w:rsid w:val="004A565D"/>
    <w:rsid w:val="004B3786"/>
    <w:rsid w:val="004B3885"/>
    <w:rsid w:val="004B45EB"/>
    <w:rsid w:val="004B4993"/>
    <w:rsid w:val="004B4F8A"/>
    <w:rsid w:val="004B6133"/>
    <w:rsid w:val="004C09EF"/>
    <w:rsid w:val="004C2AFF"/>
    <w:rsid w:val="004C4357"/>
    <w:rsid w:val="004C52E5"/>
    <w:rsid w:val="004C6AD5"/>
    <w:rsid w:val="004C7DE8"/>
    <w:rsid w:val="004D03D3"/>
    <w:rsid w:val="004D26D3"/>
    <w:rsid w:val="004D6C31"/>
    <w:rsid w:val="004E06D2"/>
    <w:rsid w:val="004E664B"/>
    <w:rsid w:val="004E68D1"/>
    <w:rsid w:val="004E7D5E"/>
    <w:rsid w:val="004F1797"/>
    <w:rsid w:val="004F1E1A"/>
    <w:rsid w:val="004F6EAB"/>
    <w:rsid w:val="00504142"/>
    <w:rsid w:val="00504264"/>
    <w:rsid w:val="0050526A"/>
    <w:rsid w:val="00506475"/>
    <w:rsid w:val="005113FC"/>
    <w:rsid w:val="005115BA"/>
    <w:rsid w:val="00511B7A"/>
    <w:rsid w:val="00514C5D"/>
    <w:rsid w:val="0051610E"/>
    <w:rsid w:val="00516ADE"/>
    <w:rsid w:val="00516F94"/>
    <w:rsid w:val="00517789"/>
    <w:rsid w:val="00524431"/>
    <w:rsid w:val="00532705"/>
    <w:rsid w:val="0053475B"/>
    <w:rsid w:val="00534E40"/>
    <w:rsid w:val="00534FE9"/>
    <w:rsid w:val="00535133"/>
    <w:rsid w:val="00536CA2"/>
    <w:rsid w:val="00540C1E"/>
    <w:rsid w:val="00542AF5"/>
    <w:rsid w:val="00542CC3"/>
    <w:rsid w:val="00545E2B"/>
    <w:rsid w:val="00546E06"/>
    <w:rsid w:val="00551DD3"/>
    <w:rsid w:val="00560C68"/>
    <w:rsid w:val="005619C9"/>
    <w:rsid w:val="005620F3"/>
    <w:rsid w:val="00563D2D"/>
    <w:rsid w:val="005644BB"/>
    <w:rsid w:val="00564D91"/>
    <w:rsid w:val="00567B29"/>
    <w:rsid w:val="00571E3D"/>
    <w:rsid w:val="00572519"/>
    <w:rsid w:val="0057353B"/>
    <w:rsid w:val="00575059"/>
    <w:rsid w:val="0057543B"/>
    <w:rsid w:val="005846D6"/>
    <w:rsid w:val="00585263"/>
    <w:rsid w:val="005870E8"/>
    <w:rsid w:val="005935EF"/>
    <w:rsid w:val="00597983"/>
    <w:rsid w:val="005A1F5E"/>
    <w:rsid w:val="005A20D4"/>
    <w:rsid w:val="005A218B"/>
    <w:rsid w:val="005A3C6C"/>
    <w:rsid w:val="005A3F37"/>
    <w:rsid w:val="005A5901"/>
    <w:rsid w:val="005A61E2"/>
    <w:rsid w:val="005A6AD5"/>
    <w:rsid w:val="005A71C8"/>
    <w:rsid w:val="005A7E98"/>
    <w:rsid w:val="005B0CA6"/>
    <w:rsid w:val="005B2246"/>
    <w:rsid w:val="005B2D1D"/>
    <w:rsid w:val="005B49D0"/>
    <w:rsid w:val="005B4D40"/>
    <w:rsid w:val="005B5DB0"/>
    <w:rsid w:val="005B6421"/>
    <w:rsid w:val="005C16D7"/>
    <w:rsid w:val="005C2A59"/>
    <w:rsid w:val="005C51CD"/>
    <w:rsid w:val="005C5987"/>
    <w:rsid w:val="005D39CC"/>
    <w:rsid w:val="005D4385"/>
    <w:rsid w:val="005D5C95"/>
    <w:rsid w:val="005D6242"/>
    <w:rsid w:val="005E18D2"/>
    <w:rsid w:val="005F1831"/>
    <w:rsid w:val="005F2F55"/>
    <w:rsid w:val="005F52FA"/>
    <w:rsid w:val="005F5D99"/>
    <w:rsid w:val="005F6A36"/>
    <w:rsid w:val="006000F1"/>
    <w:rsid w:val="00607144"/>
    <w:rsid w:val="0061537E"/>
    <w:rsid w:val="00617D95"/>
    <w:rsid w:val="006212EA"/>
    <w:rsid w:val="00625996"/>
    <w:rsid w:val="0063042A"/>
    <w:rsid w:val="006318F9"/>
    <w:rsid w:val="00634A94"/>
    <w:rsid w:val="00634F33"/>
    <w:rsid w:val="00635136"/>
    <w:rsid w:val="006352EB"/>
    <w:rsid w:val="00643221"/>
    <w:rsid w:val="006454C6"/>
    <w:rsid w:val="00647067"/>
    <w:rsid w:val="00647942"/>
    <w:rsid w:val="0065379A"/>
    <w:rsid w:val="00663810"/>
    <w:rsid w:val="0066557B"/>
    <w:rsid w:val="00666D0C"/>
    <w:rsid w:val="00670337"/>
    <w:rsid w:val="006709E9"/>
    <w:rsid w:val="006726A9"/>
    <w:rsid w:val="00673971"/>
    <w:rsid w:val="00684155"/>
    <w:rsid w:val="00686775"/>
    <w:rsid w:val="00686BE4"/>
    <w:rsid w:val="00687967"/>
    <w:rsid w:val="00691017"/>
    <w:rsid w:val="0069223B"/>
    <w:rsid w:val="00693A4C"/>
    <w:rsid w:val="00696B1E"/>
    <w:rsid w:val="0069753B"/>
    <w:rsid w:val="006A0838"/>
    <w:rsid w:val="006A5FD2"/>
    <w:rsid w:val="006B3163"/>
    <w:rsid w:val="006B40BC"/>
    <w:rsid w:val="006C3F6F"/>
    <w:rsid w:val="006C595C"/>
    <w:rsid w:val="006C70A3"/>
    <w:rsid w:val="006D0170"/>
    <w:rsid w:val="006D0B8C"/>
    <w:rsid w:val="006D1B11"/>
    <w:rsid w:val="006D3458"/>
    <w:rsid w:val="006D5A7E"/>
    <w:rsid w:val="006D7E6F"/>
    <w:rsid w:val="006E252D"/>
    <w:rsid w:val="006E3D83"/>
    <w:rsid w:val="006E4507"/>
    <w:rsid w:val="006E62F4"/>
    <w:rsid w:val="006F0BBC"/>
    <w:rsid w:val="006F14B1"/>
    <w:rsid w:val="006F2297"/>
    <w:rsid w:val="006F3C92"/>
    <w:rsid w:val="006F51F9"/>
    <w:rsid w:val="006F5BC5"/>
    <w:rsid w:val="006F710C"/>
    <w:rsid w:val="00700B76"/>
    <w:rsid w:val="007031BB"/>
    <w:rsid w:val="00705D34"/>
    <w:rsid w:val="00706D46"/>
    <w:rsid w:val="007077B2"/>
    <w:rsid w:val="007110B3"/>
    <w:rsid w:val="00714059"/>
    <w:rsid w:val="007151AC"/>
    <w:rsid w:val="00721C93"/>
    <w:rsid w:val="00721C97"/>
    <w:rsid w:val="00722020"/>
    <w:rsid w:val="0072251C"/>
    <w:rsid w:val="00727E27"/>
    <w:rsid w:val="007310B9"/>
    <w:rsid w:val="00732E8B"/>
    <w:rsid w:val="007343A4"/>
    <w:rsid w:val="007370FA"/>
    <w:rsid w:val="0074155C"/>
    <w:rsid w:val="00742336"/>
    <w:rsid w:val="0074276C"/>
    <w:rsid w:val="00742831"/>
    <w:rsid w:val="00747107"/>
    <w:rsid w:val="007474D2"/>
    <w:rsid w:val="00751F79"/>
    <w:rsid w:val="00753B3E"/>
    <w:rsid w:val="007608DF"/>
    <w:rsid w:val="0076208F"/>
    <w:rsid w:val="00762AF8"/>
    <w:rsid w:val="00763365"/>
    <w:rsid w:val="00767CC1"/>
    <w:rsid w:val="0077041A"/>
    <w:rsid w:val="007750BC"/>
    <w:rsid w:val="00777E5D"/>
    <w:rsid w:val="007840D4"/>
    <w:rsid w:val="00786329"/>
    <w:rsid w:val="00787378"/>
    <w:rsid w:val="007877C4"/>
    <w:rsid w:val="00787949"/>
    <w:rsid w:val="007916C0"/>
    <w:rsid w:val="007968C9"/>
    <w:rsid w:val="007A17AC"/>
    <w:rsid w:val="007A2159"/>
    <w:rsid w:val="007A4404"/>
    <w:rsid w:val="007A4B7C"/>
    <w:rsid w:val="007A4FEF"/>
    <w:rsid w:val="007A5E9D"/>
    <w:rsid w:val="007A60C2"/>
    <w:rsid w:val="007A7205"/>
    <w:rsid w:val="007B4EF3"/>
    <w:rsid w:val="007C0505"/>
    <w:rsid w:val="007C21F6"/>
    <w:rsid w:val="007C6D67"/>
    <w:rsid w:val="007C7C9B"/>
    <w:rsid w:val="007D18CE"/>
    <w:rsid w:val="007D310C"/>
    <w:rsid w:val="007D4B8D"/>
    <w:rsid w:val="007D4F3F"/>
    <w:rsid w:val="007D7042"/>
    <w:rsid w:val="007E006B"/>
    <w:rsid w:val="007E1D2F"/>
    <w:rsid w:val="007E2073"/>
    <w:rsid w:val="007E4473"/>
    <w:rsid w:val="007E5A05"/>
    <w:rsid w:val="007E7AD7"/>
    <w:rsid w:val="007F1C5A"/>
    <w:rsid w:val="007F2AF6"/>
    <w:rsid w:val="007F2F56"/>
    <w:rsid w:val="00805BEE"/>
    <w:rsid w:val="008060CE"/>
    <w:rsid w:val="00813A31"/>
    <w:rsid w:val="008140C9"/>
    <w:rsid w:val="0081613C"/>
    <w:rsid w:val="00820843"/>
    <w:rsid w:val="00820BEC"/>
    <w:rsid w:val="0082487E"/>
    <w:rsid w:val="00825AF7"/>
    <w:rsid w:val="00825E96"/>
    <w:rsid w:val="00830570"/>
    <w:rsid w:val="00836437"/>
    <w:rsid w:val="0084066B"/>
    <w:rsid w:val="00841B12"/>
    <w:rsid w:val="008438EE"/>
    <w:rsid w:val="0084575A"/>
    <w:rsid w:val="00845872"/>
    <w:rsid w:val="00845A33"/>
    <w:rsid w:val="00847512"/>
    <w:rsid w:val="00847A0D"/>
    <w:rsid w:val="008505EC"/>
    <w:rsid w:val="0085687B"/>
    <w:rsid w:val="008614F1"/>
    <w:rsid w:val="00861D3D"/>
    <w:rsid w:val="00862802"/>
    <w:rsid w:val="00862F68"/>
    <w:rsid w:val="00865817"/>
    <w:rsid w:val="00873DB7"/>
    <w:rsid w:val="00874602"/>
    <w:rsid w:val="00880930"/>
    <w:rsid w:val="00881FEF"/>
    <w:rsid w:val="008873B5"/>
    <w:rsid w:val="00887430"/>
    <w:rsid w:val="008905CA"/>
    <w:rsid w:val="00891090"/>
    <w:rsid w:val="00891452"/>
    <w:rsid w:val="008940D8"/>
    <w:rsid w:val="008A1771"/>
    <w:rsid w:val="008A1B57"/>
    <w:rsid w:val="008A24BD"/>
    <w:rsid w:val="008A2516"/>
    <w:rsid w:val="008A2647"/>
    <w:rsid w:val="008A4C16"/>
    <w:rsid w:val="008A5057"/>
    <w:rsid w:val="008A728A"/>
    <w:rsid w:val="008B6CE8"/>
    <w:rsid w:val="008B7817"/>
    <w:rsid w:val="008C1529"/>
    <w:rsid w:val="008C5CA1"/>
    <w:rsid w:val="008C6D2C"/>
    <w:rsid w:val="008C7025"/>
    <w:rsid w:val="008C7E84"/>
    <w:rsid w:val="008D314D"/>
    <w:rsid w:val="008E006B"/>
    <w:rsid w:val="008E25CC"/>
    <w:rsid w:val="008E33E8"/>
    <w:rsid w:val="008E4615"/>
    <w:rsid w:val="008E5B14"/>
    <w:rsid w:val="008E7333"/>
    <w:rsid w:val="008F1B6E"/>
    <w:rsid w:val="008F4AC8"/>
    <w:rsid w:val="008F5A76"/>
    <w:rsid w:val="008F6963"/>
    <w:rsid w:val="008F7035"/>
    <w:rsid w:val="00901237"/>
    <w:rsid w:val="00902ABE"/>
    <w:rsid w:val="00902EF4"/>
    <w:rsid w:val="00903A01"/>
    <w:rsid w:val="00903B42"/>
    <w:rsid w:val="00905519"/>
    <w:rsid w:val="009059AA"/>
    <w:rsid w:val="009077CA"/>
    <w:rsid w:val="00907EA9"/>
    <w:rsid w:val="009106A0"/>
    <w:rsid w:val="00915C38"/>
    <w:rsid w:val="00916934"/>
    <w:rsid w:val="00917568"/>
    <w:rsid w:val="0092391F"/>
    <w:rsid w:val="00932205"/>
    <w:rsid w:val="00936135"/>
    <w:rsid w:val="009441F7"/>
    <w:rsid w:val="0094453A"/>
    <w:rsid w:val="009447FC"/>
    <w:rsid w:val="00950392"/>
    <w:rsid w:val="009504FB"/>
    <w:rsid w:val="00952B91"/>
    <w:rsid w:val="009579F0"/>
    <w:rsid w:val="00965B84"/>
    <w:rsid w:val="009660B1"/>
    <w:rsid w:val="009671E0"/>
    <w:rsid w:val="009677CA"/>
    <w:rsid w:val="00970AF2"/>
    <w:rsid w:val="0097110E"/>
    <w:rsid w:val="00975178"/>
    <w:rsid w:val="00977C40"/>
    <w:rsid w:val="00981A73"/>
    <w:rsid w:val="0098227F"/>
    <w:rsid w:val="009842D7"/>
    <w:rsid w:val="00986BA9"/>
    <w:rsid w:val="009871B3"/>
    <w:rsid w:val="00992804"/>
    <w:rsid w:val="00992B22"/>
    <w:rsid w:val="00993E35"/>
    <w:rsid w:val="0099763C"/>
    <w:rsid w:val="009A16EC"/>
    <w:rsid w:val="009A3697"/>
    <w:rsid w:val="009A5E40"/>
    <w:rsid w:val="009B1361"/>
    <w:rsid w:val="009B405E"/>
    <w:rsid w:val="009C121B"/>
    <w:rsid w:val="009C3697"/>
    <w:rsid w:val="009C7126"/>
    <w:rsid w:val="009C7421"/>
    <w:rsid w:val="009D16F5"/>
    <w:rsid w:val="009D3229"/>
    <w:rsid w:val="009D501A"/>
    <w:rsid w:val="009D5315"/>
    <w:rsid w:val="009D5608"/>
    <w:rsid w:val="009E0A79"/>
    <w:rsid w:val="009E2370"/>
    <w:rsid w:val="009E381E"/>
    <w:rsid w:val="009E4304"/>
    <w:rsid w:val="009E5081"/>
    <w:rsid w:val="009E6FF5"/>
    <w:rsid w:val="009F77AD"/>
    <w:rsid w:val="009F7F48"/>
    <w:rsid w:val="00A035F7"/>
    <w:rsid w:val="00A042D5"/>
    <w:rsid w:val="00A06E6B"/>
    <w:rsid w:val="00A0759B"/>
    <w:rsid w:val="00A07E82"/>
    <w:rsid w:val="00A15F17"/>
    <w:rsid w:val="00A17FA9"/>
    <w:rsid w:val="00A215D6"/>
    <w:rsid w:val="00A258A7"/>
    <w:rsid w:val="00A30694"/>
    <w:rsid w:val="00A35075"/>
    <w:rsid w:val="00A35ABF"/>
    <w:rsid w:val="00A43B30"/>
    <w:rsid w:val="00A60A61"/>
    <w:rsid w:val="00A60AE1"/>
    <w:rsid w:val="00A64EA0"/>
    <w:rsid w:val="00A667C7"/>
    <w:rsid w:val="00A66F98"/>
    <w:rsid w:val="00A70690"/>
    <w:rsid w:val="00A7109C"/>
    <w:rsid w:val="00A80EE1"/>
    <w:rsid w:val="00A82E0C"/>
    <w:rsid w:val="00A84C58"/>
    <w:rsid w:val="00A85BBC"/>
    <w:rsid w:val="00A90636"/>
    <w:rsid w:val="00A90EFF"/>
    <w:rsid w:val="00A93E78"/>
    <w:rsid w:val="00A945A6"/>
    <w:rsid w:val="00A94ED8"/>
    <w:rsid w:val="00A95E5B"/>
    <w:rsid w:val="00AA14F0"/>
    <w:rsid w:val="00AA363B"/>
    <w:rsid w:val="00AA4D20"/>
    <w:rsid w:val="00AA5C32"/>
    <w:rsid w:val="00AB3F1C"/>
    <w:rsid w:val="00AB6ED7"/>
    <w:rsid w:val="00AC1154"/>
    <w:rsid w:val="00AC1967"/>
    <w:rsid w:val="00AC375A"/>
    <w:rsid w:val="00AC5DEB"/>
    <w:rsid w:val="00AC5E61"/>
    <w:rsid w:val="00AD0EC9"/>
    <w:rsid w:val="00AD392B"/>
    <w:rsid w:val="00AD4605"/>
    <w:rsid w:val="00AD4E37"/>
    <w:rsid w:val="00AD65EF"/>
    <w:rsid w:val="00AD68C2"/>
    <w:rsid w:val="00AE4ECA"/>
    <w:rsid w:val="00AE65F8"/>
    <w:rsid w:val="00AF072C"/>
    <w:rsid w:val="00AF2C7C"/>
    <w:rsid w:val="00AF3CFD"/>
    <w:rsid w:val="00AF450A"/>
    <w:rsid w:val="00AF6CE9"/>
    <w:rsid w:val="00AF6D76"/>
    <w:rsid w:val="00AF7F62"/>
    <w:rsid w:val="00B006A9"/>
    <w:rsid w:val="00B00F45"/>
    <w:rsid w:val="00B0141B"/>
    <w:rsid w:val="00B0333F"/>
    <w:rsid w:val="00B05941"/>
    <w:rsid w:val="00B10BED"/>
    <w:rsid w:val="00B11C09"/>
    <w:rsid w:val="00B121FB"/>
    <w:rsid w:val="00B1306C"/>
    <w:rsid w:val="00B2075D"/>
    <w:rsid w:val="00B21092"/>
    <w:rsid w:val="00B21ACB"/>
    <w:rsid w:val="00B25C93"/>
    <w:rsid w:val="00B32315"/>
    <w:rsid w:val="00B357B9"/>
    <w:rsid w:val="00B35EFE"/>
    <w:rsid w:val="00B36901"/>
    <w:rsid w:val="00B377B0"/>
    <w:rsid w:val="00B42894"/>
    <w:rsid w:val="00B42FE2"/>
    <w:rsid w:val="00B47C3A"/>
    <w:rsid w:val="00B47FA5"/>
    <w:rsid w:val="00B50E27"/>
    <w:rsid w:val="00B51832"/>
    <w:rsid w:val="00B5425D"/>
    <w:rsid w:val="00B54924"/>
    <w:rsid w:val="00B56079"/>
    <w:rsid w:val="00B60AE8"/>
    <w:rsid w:val="00B60CEF"/>
    <w:rsid w:val="00B655CF"/>
    <w:rsid w:val="00B667EF"/>
    <w:rsid w:val="00B66D94"/>
    <w:rsid w:val="00B74BF1"/>
    <w:rsid w:val="00B75701"/>
    <w:rsid w:val="00B835D9"/>
    <w:rsid w:val="00B8360B"/>
    <w:rsid w:val="00B84AA4"/>
    <w:rsid w:val="00B87018"/>
    <w:rsid w:val="00B90295"/>
    <w:rsid w:val="00B90F5F"/>
    <w:rsid w:val="00B9180A"/>
    <w:rsid w:val="00B92E68"/>
    <w:rsid w:val="00B93561"/>
    <w:rsid w:val="00B94F3A"/>
    <w:rsid w:val="00B95288"/>
    <w:rsid w:val="00BA1CFE"/>
    <w:rsid w:val="00BA5B0A"/>
    <w:rsid w:val="00BA5BAB"/>
    <w:rsid w:val="00BA5F15"/>
    <w:rsid w:val="00BB07B4"/>
    <w:rsid w:val="00BB33CD"/>
    <w:rsid w:val="00BB4E67"/>
    <w:rsid w:val="00BB6B0C"/>
    <w:rsid w:val="00BB7D7F"/>
    <w:rsid w:val="00BC3B31"/>
    <w:rsid w:val="00BC50E5"/>
    <w:rsid w:val="00BC54E2"/>
    <w:rsid w:val="00BC60FA"/>
    <w:rsid w:val="00BD3026"/>
    <w:rsid w:val="00BD3B2F"/>
    <w:rsid w:val="00BD48EA"/>
    <w:rsid w:val="00BE7EE8"/>
    <w:rsid w:val="00BF0965"/>
    <w:rsid w:val="00BF2F15"/>
    <w:rsid w:val="00BF5CF2"/>
    <w:rsid w:val="00BF7067"/>
    <w:rsid w:val="00BF75B0"/>
    <w:rsid w:val="00C00C1D"/>
    <w:rsid w:val="00C0261A"/>
    <w:rsid w:val="00C1184A"/>
    <w:rsid w:val="00C1382B"/>
    <w:rsid w:val="00C16533"/>
    <w:rsid w:val="00C17F61"/>
    <w:rsid w:val="00C204CC"/>
    <w:rsid w:val="00C22805"/>
    <w:rsid w:val="00C24B15"/>
    <w:rsid w:val="00C27058"/>
    <w:rsid w:val="00C371BF"/>
    <w:rsid w:val="00C37E4E"/>
    <w:rsid w:val="00C42912"/>
    <w:rsid w:val="00C42BE2"/>
    <w:rsid w:val="00C4309B"/>
    <w:rsid w:val="00C43A3E"/>
    <w:rsid w:val="00C46608"/>
    <w:rsid w:val="00C511D0"/>
    <w:rsid w:val="00C5518C"/>
    <w:rsid w:val="00C566D4"/>
    <w:rsid w:val="00C62460"/>
    <w:rsid w:val="00C62994"/>
    <w:rsid w:val="00C65348"/>
    <w:rsid w:val="00C659D6"/>
    <w:rsid w:val="00C72776"/>
    <w:rsid w:val="00C74525"/>
    <w:rsid w:val="00C75D55"/>
    <w:rsid w:val="00C771FF"/>
    <w:rsid w:val="00C81973"/>
    <w:rsid w:val="00C84BC4"/>
    <w:rsid w:val="00C90D33"/>
    <w:rsid w:val="00C93285"/>
    <w:rsid w:val="00C95E0E"/>
    <w:rsid w:val="00C96217"/>
    <w:rsid w:val="00CA1245"/>
    <w:rsid w:val="00CA6BAD"/>
    <w:rsid w:val="00CA6DDD"/>
    <w:rsid w:val="00CA7B78"/>
    <w:rsid w:val="00CB15A4"/>
    <w:rsid w:val="00CB6F73"/>
    <w:rsid w:val="00CC1019"/>
    <w:rsid w:val="00CC3884"/>
    <w:rsid w:val="00CC5167"/>
    <w:rsid w:val="00CC7FDA"/>
    <w:rsid w:val="00CD08A7"/>
    <w:rsid w:val="00CD6350"/>
    <w:rsid w:val="00CD763A"/>
    <w:rsid w:val="00CE1D29"/>
    <w:rsid w:val="00CE4D97"/>
    <w:rsid w:val="00CE5681"/>
    <w:rsid w:val="00CE679B"/>
    <w:rsid w:val="00CE6D8E"/>
    <w:rsid w:val="00CF2B67"/>
    <w:rsid w:val="00CF320E"/>
    <w:rsid w:val="00CF5879"/>
    <w:rsid w:val="00D0017D"/>
    <w:rsid w:val="00D00CA9"/>
    <w:rsid w:val="00D05129"/>
    <w:rsid w:val="00D10D75"/>
    <w:rsid w:val="00D12528"/>
    <w:rsid w:val="00D12C1A"/>
    <w:rsid w:val="00D13015"/>
    <w:rsid w:val="00D135BB"/>
    <w:rsid w:val="00D136BE"/>
    <w:rsid w:val="00D13E88"/>
    <w:rsid w:val="00D14192"/>
    <w:rsid w:val="00D152BC"/>
    <w:rsid w:val="00D22A8B"/>
    <w:rsid w:val="00D23638"/>
    <w:rsid w:val="00D23EE2"/>
    <w:rsid w:val="00D25100"/>
    <w:rsid w:val="00D26203"/>
    <w:rsid w:val="00D3006D"/>
    <w:rsid w:val="00D309DC"/>
    <w:rsid w:val="00D35FE7"/>
    <w:rsid w:val="00D3706E"/>
    <w:rsid w:val="00D4163B"/>
    <w:rsid w:val="00D41EA5"/>
    <w:rsid w:val="00D435E5"/>
    <w:rsid w:val="00D4591E"/>
    <w:rsid w:val="00D459C7"/>
    <w:rsid w:val="00D53082"/>
    <w:rsid w:val="00D608B4"/>
    <w:rsid w:val="00D622BD"/>
    <w:rsid w:val="00D63289"/>
    <w:rsid w:val="00D65047"/>
    <w:rsid w:val="00D66D46"/>
    <w:rsid w:val="00D711AA"/>
    <w:rsid w:val="00D71D51"/>
    <w:rsid w:val="00D7254D"/>
    <w:rsid w:val="00D73827"/>
    <w:rsid w:val="00D7704B"/>
    <w:rsid w:val="00D80AD3"/>
    <w:rsid w:val="00D80DF4"/>
    <w:rsid w:val="00D80DF6"/>
    <w:rsid w:val="00D81E99"/>
    <w:rsid w:val="00D82B94"/>
    <w:rsid w:val="00D879B2"/>
    <w:rsid w:val="00D91D0B"/>
    <w:rsid w:val="00D92B75"/>
    <w:rsid w:val="00DA36DD"/>
    <w:rsid w:val="00DA67DE"/>
    <w:rsid w:val="00DB24FE"/>
    <w:rsid w:val="00DB26FA"/>
    <w:rsid w:val="00DB2A0F"/>
    <w:rsid w:val="00DB56CF"/>
    <w:rsid w:val="00DB595B"/>
    <w:rsid w:val="00DB5BC4"/>
    <w:rsid w:val="00DB6301"/>
    <w:rsid w:val="00DB6A1C"/>
    <w:rsid w:val="00DB6DD6"/>
    <w:rsid w:val="00DC05FE"/>
    <w:rsid w:val="00DC1113"/>
    <w:rsid w:val="00DC3081"/>
    <w:rsid w:val="00DC3E86"/>
    <w:rsid w:val="00DC7D61"/>
    <w:rsid w:val="00DD32D9"/>
    <w:rsid w:val="00DE1F22"/>
    <w:rsid w:val="00DE370A"/>
    <w:rsid w:val="00DE3AFE"/>
    <w:rsid w:val="00DE57D2"/>
    <w:rsid w:val="00DE58B5"/>
    <w:rsid w:val="00DE779E"/>
    <w:rsid w:val="00DF266A"/>
    <w:rsid w:val="00DF3647"/>
    <w:rsid w:val="00DF4B7F"/>
    <w:rsid w:val="00DF5528"/>
    <w:rsid w:val="00E00B3E"/>
    <w:rsid w:val="00E03FCB"/>
    <w:rsid w:val="00E07D7D"/>
    <w:rsid w:val="00E10D42"/>
    <w:rsid w:val="00E11EB5"/>
    <w:rsid w:val="00E161C6"/>
    <w:rsid w:val="00E16A27"/>
    <w:rsid w:val="00E20C99"/>
    <w:rsid w:val="00E22F7B"/>
    <w:rsid w:val="00E26675"/>
    <w:rsid w:val="00E26BE4"/>
    <w:rsid w:val="00E31893"/>
    <w:rsid w:val="00E33964"/>
    <w:rsid w:val="00E3520F"/>
    <w:rsid w:val="00E4120E"/>
    <w:rsid w:val="00E422CF"/>
    <w:rsid w:val="00E4411B"/>
    <w:rsid w:val="00E4652B"/>
    <w:rsid w:val="00E52212"/>
    <w:rsid w:val="00E54738"/>
    <w:rsid w:val="00E54E6B"/>
    <w:rsid w:val="00E56C97"/>
    <w:rsid w:val="00E62688"/>
    <w:rsid w:val="00E628E6"/>
    <w:rsid w:val="00E7072C"/>
    <w:rsid w:val="00E774E7"/>
    <w:rsid w:val="00E8545A"/>
    <w:rsid w:val="00E87004"/>
    <w:rsid w:val="00E90A12"/>
    <w:rsid w:val="00E93F87"/>
    <w:rsid w:val="00EA01F5"/>
    <w:rsid w:val="00EA2646"/>
    <w:rsid w:val="00EB0489"/>
    <w:rsid w:val="00EB2059"/>
    <w:rsid w:val="00EB2B65"/>
    <w:rsid w:val="00EB321B"/>
    <w:rsid w:val="00EB38AB"/>
    <w:rsid w:val="00EB3B90"/>
    <w:rsid w:val="00EB4921"/>
    <w:rsid w:val="00EB58ED"/>
    <w:rsid w:val="00EC11B0"/>
    <w:rsid w:val="00EC13E1"/>
    <w:rsid w:val="00EC2988"/>
    <w:rsid w:val="00EC444D"/>
    <w:rsid w:val="00EC5BB7"/>
    <w:rsid w:val="00EC6DF3"/>
    <w:rsid w:val="00ED04B8"/>
    <w:rsid w:val="00ED0E63"/>
    <w:rsid w:val="00ED5A6A"/>
    <w:rsid w:val="00EE089E"/>
    <w:rsid w:val="00EE0FEC"/>
    <w:rsid w:val="00EE649A"/>
    <w:rsid w:val="00EF2F3F"/>
    <w:rsid w:val="00EF42D5"/>
    <w:rsid w:val="00EF5F95"/>
    <w:rsid w:val="00EF7ABB"/>
    <w:rsid w:val="00F01A25"/>
    <w:rsid w:val="00F05582"/>
    <w:rsid w:val="00F05FDB"/>
    <w:rsid w:val="00F11648"/>
    <w:rsid w:val="00F15EC7"/>
    <w:rsid w:val="00F211C8"/>
    <w:rsid w:val="00F220FE"/>
    <w:rsid w:val="00F232A0"/>
    <w:rsid w:val="00F24BE2"/>
    <w:rsid w:val="00F26798"/>
    <w:rsid w:val="00F2725D"/>
    <w:rsid w:val="00F27574"/>
    <w:rsid w:val="00F3028F"/>
    <w:rsid w:val="00F303D6"/>
    <w:rsid w:val="00F30A44"/>
    <w:rsid w:val="00F30DC8"/>
    <w:rsid w:val="00F327B7"/>
    <w:rsid w:val="00F331C1"/>
    <w:rsid w:val="00F33DB1"/>
    <w:rsid w:val="00F34BFB"/>
    <w:rsid w:val="00F35012"/>
    <w:rsid w:val="00F3511C"/>
    <w:rsid w:val="00F366CF"/>
    <w:rsid w:val="00F36E81"/>
    <w:rsid w:val="00F405EB"/>
    <w:rsid w:val="00F40A93"/>
    <w:rsid w:val="00F46EB9"/>
    <w:rsid w:val="00F47046"/>
    <w:rsid w:val="00F52B8B"/>
    <w:rsid w:val="00F5442E"/>
    <w:rsid w:val="00F55586"/>
    <w:rsid w:val="00F60509"/>
    <w:rsid w:val="00F60B31"/>
    <w:rsid w:val="00F62F0D"/>
    <w:rsid w:val="00F63735"/>
    <w:rsid w:val="00F63960"/>
    <w:rsid w:val="00F65CF0"/>
    <w:rsid w:val="00F65D86"/>
    <w:rsid w:val="00F66752"/>
    <w:rsid w:val="00F71F67"/>
    <w:rsid w:val="00F73FDC"/>
    <w:rsid w:val="00F75893"/>
    <w:rsid w:val="00F765B7"/>
    <w:rsid w:val="00F77C4B"/>
    <w:rsid w:val="00F80FC1"/>
    <w:rsid w:val="00F82693"/>
    <w:rsid w:val="00F83E6D"/>
    <w:rsid w:val="00F851AD"/>
    <w:rsid w:val="00F855F9"/>
    <w:rsid w:val="00F87439"/>
    <w:rsid w:val="00F9443C"/>
    <w:rsid w:val="00F94744"/>
    <w:rsid w:val="00F9558E"/>
    <w:rsid w:val="00F96907"/>
    <w:rsid w:val="00F96970"/>
    <w:rsid w:val="00FA2712"/>
    <w:rsid w:val="00FA3013"/>
    <w:rsid w:val="00FA561C"/>
    <w:rsid w:val="00FA5A4B"/>
    <w:rsid w:val="00FA6D85"/>
    <w:rsid w:val="00FB25D7"/>
    <w:rsid w:val="00FB2C95"/>
    <w:rsid w:val="00FB39C6"/>
    <w:rsid w:val="00FB3E0C"/>
    <w:rsid w:val="00FB5870"/>
    <w:rsid w:val="00FB738E"/>
    <w:rsid w:val="00FC0599"/>
    <w:rsid w:val="00FC3B05"/>
    <w:rsid w:val="00FC5342"/>
    <w:rsid w:val="00FC5990"/>
    <w:rsid w:val="00FC63EB"/>
    <w:rsid w:val="00FC78C6"/>
    <w:rsid w:val="00FD16AF"/>
    <w:rsid w:val="00FD22A1"/>
    <w:rsid w:val="00FD303D"/>
    <w:rsid w:val="00FD35C5"/>
    <w:rsid w:val="00FD5BB7"/>
    <w:rsid w:val="00FD6200"/>
    <w:rsid w:val="00FE2031"/>
    <w:rsid w:val="00FE3391"/>
    <w:rsid w:val="00FE76D1"/>
    <w:rsid w:val="00FE7F1F"/>
    <w:rsid w:val="00FF5AEC"/>
    <w:rsid w:val="00FF5CC0"/>
    <w:rsid w:val="00FF7DC9"/>
    <w:rsid w:val="18F5F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E2F7E"/>
  <w15:chartTrackingRefBased/>
  <w15:docId w15:val="{1A553F91-26C4-4E83-A0D8-185C56E2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70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D6242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16AF"/>
    <w:pPr>
      <w:keepNext/>
      <w:widowControl w:val="0"/>
      <w:spacing w:after="0" w:line="240" w:lineRule="auto"/>
      <w:jc w:val="center"/>
      <w:outlineLvl w:val="1"/>
    </w:pPr>
    <w:rPr>
      <w:rFonts w:ascii="Bookman" w:hAnsi="Bookman" w:eastAsia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D16AF"/>
    <w:pPr>
      <w:keepNext/>
      <w:widowControl w:val="0"/>
      <w:spacing w:after="0" w:line="240" w:lineRule="auto"/>
      <w:outlineLvl w:val="3"/>
    </w:pPr>
    <w:rPr>
      <w:rFonts w:ascii="Bookman Old Style" w:hAnsi="Bookman Old Style" w:eastAsia="Times New Roman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D16AF"/>
    <w:pPr>
      <w:keepNext/>
      <w:widowControl w:val="0"/>
      <w:spacing w:after="0" w:line="240" w:lineRule="auto"/>
      <w:jc w:val="both"/>
      <w:outlineLvl w:val="5"/>
    </w:pPr>
    <w:rPr>
      <w:rFonts w:ascii="Bookman Old Style" w:hAnsi="Bookman Old Style" w:eastAsia="Times New Roman"/>
      <w:b/>
      <w:bCs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045AD"/>
    <w:rPr>
      <w:color w:val="808080"/>
    </w:rPr>
  </w:style>
  <w:style w:type="table" w:styleId="TableGrid">
    <w:name w:val="Table Grid"/>
    <w:basedOn w:val="TableNormal"/>
    <w:uiPriority w:val="59"/>
    <w:rsid w:val="001644B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E1B90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5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3574"/>
  </w:style>
  <w:style w:type="paragraph" w:styleId="Footer">
    <w:name w:val="footer"/>
    <w:basedOn w:val="Normal"/>
    <w:link w:val="FooterChar"/>
    <w:uiPriority w:val="99"/>
    <w:unhideWhenUsed/>
    <w:rsid w:val="003435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3574"/>
  </w:style>
  <w:style w:type="paragraph" w:styleId="NoSpacing">
    <w:name w:val="No Spacing"/>
    <w:uiPriority w:val="1"/>
    <w:qFormat/>
    <w:rsid w:val="00845A33"/>
    <w:rPr>
      <w:sz w:val="22"/>
      <w:szCs w:val="22"/>
    </w:rPr>
  </w:style>
  <w:style w:type="character" w:styleId="Heading2Char" w:customStyle="1">
    <w:name w:val="Heading 2 Char"/>
    <w:link w:val="Heading2"/>
    <w:rsid w:val="00FD16AF"/>
    <w:rPr>
      <w:rFonts w:ascii="Bookman" w:hAnsi="Bookman" w:eastAsia="Times New Roman" w:cs="Times New Roman"/>
      <w:b/>
      <w:sz w:val="24"/>
      <w:szCs w:val="20"/>
    </w:rPr>
  </w:style>
  <w:style w:type="character" w:styleId="Heading4Char" w:customStyle="1">
    <w:name w:val="Heading 4 Char"/>
    <w:link w:val="Heading4"/>
    <w:rsid w:val="00FD16AF"/>
    <w:rPr>
      <w:rFonts w:ascii="Bookman Old Style" w:hAnsi="Bookman Old Style" w:eastAsia="Times New Roman" w:cs="Times New Roman"/>
      <w:b/>
      <w:bCs/>
      <w:sz w:val="24"/>
      <w:szCs w:val="20"/>
    </w:rPr>
  </w:style>
  <w:style w:type="character" w:styleId="Heading6Char" w:customStyle="1">
    <w:name w:val="Heading 6 Char"/>
    <w:link w:val="Heading6"/>
    <w:rsid w:val="00FD16AF"/>
    <w:rPr>
      <w:rFonts w:ascii="Bookman Old Style" w:hAnsi="Bookman Old Style" w:eastAsia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FD16AF"/>
    <w:pPr>
      <w:widowControl w:val="0"/>
      <w:spacing w:after="0" w:line="240" w:lineRule="auto"/>
      <w:jc w:val="both"/>
    </w:pPr>
    <w:rPr>
      <w:rFonts w:ascii="Bookman" w:hAnsi="Bookman" w:eastAsia="Times New Roman"/>
      <w:sz w:val="24"/>
      <w:szCs w:val="20"/>
    </w:rPr>
  </w:style>
  <w:style w:type="character" w:styleId="BodyTextChar" w:customStyle="1">
    <w:name w:val="Body Text Char"/>
    <w:link w:val="BodyText"/>
    <w:rsid w:val="00FD16AF"/>
    <w:rPr>
      <w:rFonts w:ascii="Bookman" w:hAnsi="Bookman" w:eastAsia="Times New Roman" w:cs="Times New Roman"/>
      <w:sz w:val="24"/>
      <w:szCs w:val="20"/>
    </w:rPr>
  </w:style>
  <w:style w:type="character" w:styleId="Hyperlink">
    <w:name w:val="Hyperlink"/>
    <w:rsid w:val="00FD16A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D16AF"/>
    <w:pPr>
      <w:widowControl w:val="0"/>
      <w:spacing w:after="0" w:line="240" w:lineRule="auto"/>
      <w:ind w:left="1440" w:hanging="720"/>
      <w:jc w:val="both"/>
    </w:pPr>
    <w:rPr>
      <w:rFonts w:ascii="Bookman Old Style" w:hAnsi="Bookman Old Style" w:eastAsia="Times New Roman"/>
      <w:sz w:val="24"/>
      <w:szCs w:val="20"/>
    </w:rPr>
  </w:style>
  <w:style w:type="character" w:styleId="BodyTextIndent2Char" w:customStyle="1">
    <w:name w:val="Body Text Indent 2 Char"/>
    <w:link w:val="BodyTextIndent2"/>
    <w:rsid w:val="00FD16AF"/>
    <w:rPr>
      <w:rFonts w:ascii="Bookman Old Style" w:hAnsi="Bookman Old Style" w:eastAsia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D16AF"/>
    <w:pPr>
      <w:widowControl w:val="0"/>
      <w:spacing w:after="0" w:line="240" w:lineRule="auto"/>
      <w:ind w:left="1440" w:hanging="720"/>
    </w:pPr>
    <w:rPr>
      <w:rFonts w:ascii="Bookman Old Style" w:hAnsi="Bookman Old Style" w:eastAsia="Times New Roman"/>
      <w:sz w:val="24"/>
      <w:szCs w:val="20"/>
    </w:rPr>
  </w:style>
  <w:style w:type="character" w:styleId="BodyTextIndent3Char" w:customStyle="1">
    <w:name w:val="Body Text Indent 3 Char"/>
    <w:link w:val="BodyTextIndent3"/>
    <w:rsid w:val="00FD16AF"/>
    <w:rPr>
      <w:rFonts w:ascii="Bookman Old Style" w:hAnsi="Bookman Old Style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271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A6D85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BA1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ading1Char" w:customStyle="1">
    <w:name w:val="Heading 1 Char"/>
    <w:link w:val="Heading1"/>
    <w:uiPriority w:val="9"/>
    <w:rsid w:val="005D6242"/>
    <w:rPr>
      <w:rFonts w:ascii="Cambria" w:hAnsi="Cambria" w:eastAsia="Times New Roman" w:cs="Times New Roman"/>
      <w:b/>
      <w:bCs/>
      <w:kern w:val="32"/>
      <w:sz w:val="32"/>
      <w:szCs w:val="32"/>
    </w:rPr>
  </w:style>
  <w:style w:type="numbering" w:styleId="NoList1" w:customStyle="1">
    <w:name w:val="No List1"/>
    <w:next w:val="NoList"/>
    <w:uiPriority w:val="99"/>
    <w:semiHidden/>
    <w:unhideWhenUsed/>
    <w:rsid w:val="005D6242"/>
  </w:style>
  <w:style w:type="paragraph" w:styleId="TableParagraph" w:customStyle="1">
    <w:name w:val="Table Paragraph"/>
    <w:basedOn w:val="Normal"/>
    <w:uiPriority w:val="1"/>
    <w:qFormat/>
    <w:rsid w:val="005D624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1.xml" Id="rId8" /><Relationship Type="http://schemas.openxmlformats.org/officeDocument/2006/relationships/chart" Target="charts/chart5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hart" Target="charts/chart4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hart" Target="charts/chart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chart" Target="charts/chart2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2.png" Id="R20ea1a3984fa46dd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drrasmussen\Documents\_active_projects\ArkansasHealthServicesPermitAgency\_data_request_FOI_PRTF_2014_to_2018\Working_PRTF_2014_to_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drrasmussen\Documents\_active_projects\ArkansasHealthServicesPermitAgency\_data_request_FOI_PRTF_2014_to_2018\Working_PRTF_2014_to_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drrasmussen\Documents\_active_projects\ArkansasHealthServicesPermitAgency\_data_request_FOI_PRTF_2014_to_2018\Working_PRTF_2014_to_2018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drrasmussen\Documents\_active_projects\ArkansasHealthServicesPermitAgency\_data_request_FOI_PRTF_2014_to_2018\Working_PRTF_2014_to_2018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drrasmussen\Documents\_active_projects\ArkansasHealthServicesPermitAgency\_data_request_FOI_PRTF_2014_to_2018\Working_PRTF_2014_to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rooms with 1 resident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surveydata2017_cleaned!$W$20:$W$21</c:f>
              <c:strCache>
                <c:ptCount val="2"/>
                <c:pt idx="0">
                  <c:v>NP</c:v>
                </c:pt>
                <c:pt idx="1">
                  <c:v>FP</c:v>
                </c:pt>
              </c:strCache>
            </c:strRef>
          </c:cat>
          <c:val>
            <c:numRef>
              <c:f>surveydata2016_cleaned!$X$12:$X$13</c:f>
              <c:numCache>
                <c:formatCode>General</c:formatCode>
                <c:ptCount val="2"/>
                <c:pt idx="0">
                  <c:v>32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35-43F1-8CF1-F6F7B17738A6}"/>
            </c:ext>
          </c:extLst>
        </c:ser>
        <c:ser>
          <c:idx val="1"/>
          <c:order val="1"/>
          <c:tx>
            <c:v>rooms with 2 residents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surveydata2017_cleaned!$W$20:$W$21</c:f>
              <c:strCache>
                <c:ptCount val="2"/>
                <c:pt idx="0">
                  <c:v>NP</c:v>
                </c:pt>
                <c:pt idx="1">
                  <c:v>FP</c:v>
                </c:pt>
              </c:strCache>
            </c:strRef>
          </c:cat>
          <c:val>
            <c:numRef>
              <c:f>surveydata2016_cleaned!$Y$12:$Y$13</c:f>
              <c:numCache>
                <c:formatCode>General</c:formatCode>
                <c:ptCount val="2"/>
                <c:pt idx="0">
                  <c:v>16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35-43F1-8CF1-F6F7B17738A6}"/>
            </c:ext>
          </c:extLst>
        </c:ser>
        <c:ser>
          <c:idx val="2"/>
          <c:order val="2"/>
          <c:tx>
            <c:v>rooms with &gt;2 residents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surveydata2017_cleaned!$W$20:$W$21</c:f>
              <c:strCache>
                <c:ptCount val="2"/>
                <c:pt idx="0">
                  <c:v>NP</c:v>
                </c:pt>
                <c:pt idx="1">
                  <c:v>FP</c:v>
                </c:pt>
              </c:strCache>
            </c:strRef>
          </c:cat>
          <c:val>
            <c:numRef>
              <c:f>surveydata2016_cleaned!$Z$12:$Z$13</c:f>
              <c:numCache>
                <c:formatCode>General</c:formatCode>
                <c:ptCount val="2"/>
                <c:pt idx="0">
                  <c:v>8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35-43F1-8CF1-F6F7B1773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866736"/>
        <c:axId val="476863128"/>
      </c:barChart>
      <c:catAx>
        <c:axId val="47686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863128"/>
        <c:crosses val="autoZero"/>
        <c:auto val="1"/>
        <c:lblAlgn val="ctr"/>
        <c:lblOffset val="100"/>
        <c:noMultiLvlLbl val="0"/>
      </c:catAx>
      <c:valAx>
        <c:axId val="476863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86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EB-428A-A6B8-175AA3227579}"/>
              </c:ext>
            </c:extLst>
          </c:dPt>
          <c:dPt>
            <c:idx val="1"/>
            <c:bubble3D val="0"/>
            <c:spPr>
              <a:solidFill>
                <a:schemeClr val="accent2">
                  <a:shade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EB-428A-A6B8-175AA3227579}"/>
              </c:ext>
            </c:extLst>
          </c:dPt>
          <c:dPt>
            <c:idx val="2"/>
            <c:bubble3D val="0"/>
            <c:spPr>
              <a:solidFill>
                <a:schemeClr val="accent2">
                  <a:shade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EB-428A-A6B8-175AA3227579}"/>
              </c:ext>
            </c:extLst>
          </c:dPt>
          <c:dPt>
            <c:idx val="3"/>
            <c:bubble3D val="0"/>
            <c:spPr>
              <a:solidFill>
                <a:schemeClr val="accent2">
                  <a:tint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EEB-428A-A6B8-175AA3227579}"/>
              </c:ext>
            </c:extLst>
          </c:dPt>
          <c:dPt>
            <c:idx val="4"/>
            <c:bubble3D val="0"/>
            <c:spPr>
              <a:solidFill>
                <a:schemeClr val="accent2">
                  <a:tint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EEB-428A-A6B8-175AA3227579}"/>
              </c:ext>
            </c:extLst>
          </c:dPt>
          <c:dPt>
            <c:idx val="5"/>
            <c:bubble3D val="0"/>
            <c:spPr>
              <a:solidFill>
                <a:schemeClr val="accent2">
                  <a:tint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EEB-428A-A6B8-175AA32275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surveydata2016_cleaned!$IL$91:$IL$96</c:f>
              <c:strCache>
                <c:ptCount val="6"/>
                <c:pt idx="0">
                  <c:v>&gt;70 pts</c:v>
                </c:pt>
                <c:pt idx="1">
                  <c:v>50-70 pts</c:v>
                </c:pt>
                <c:pt idx="2">
                  <c:v>20-49 pts</c:v>
                </c:pt>
                <c:pt idx="3">
                  <c:v>11-19 pts</c:v>
                </c:pt>
                <c:pt idx="4">
                  <c:v>6-10 pts</c:v>
                </c:pt>
                <c:pt idx="5">
                  <c:v>1-5 pts</c:v>
                </c:pt>
              </c:strCache>
            </c:strRef>
          </c:cat>
          <c:val>
            <c:numRef>
              <c:f>surveydata2016_cleaned!$IN$91:$IN$96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10</c:v>
                </c:pt>
                <c:pt idx="4">
                  <c:v>13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EEB-428A-A6B8-175AA3227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8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6E-4E99-BDA3-B8B42CAFAA8B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6E-4E99-BDA3-B8B42CAFAA8B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6E-4E99-BDA3-B8B42CAFAA8B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6E-4E99-BDA3-B8B42CAFAA8B}"/>
              </c:ext>
            </c:extLst>
          </c:dPt>
          <c:dLbls>
            <c:dLbl>
              <c:idx val="0"/>
              <c:layout>
                <c:manualLayout>
                  <c:x val="5.0434930008748907E-2"/>
                  <c:y val="7.0588546223388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05555555555552"/>
                      <c:h val="0.171227034120734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6E-4E99-BDA3-B8B42CAFAA8B}"/>
                </c:ext>
              </c:extLst>
            </c:dLbl>
            <c:dLbl>
              <c:idx val="1"/>
              <c:layout>
                <c:manualLayout>
                  <c:x val="1.1999125109360311E-3"/>
                  <c:y val="-0.262870370370370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6E-4E99-BDA3-B8B42CAFAA8B}"/>
                </c:ext>
              </c:extLst>
            </c:dLbl>
            <c:dLbl>
              <c:idx val="2"/>
              <c:layout>
                <c:manualLayout>
                  <c:x val="-0.13364545056867891"/>
                  <c:y val="0.1378590696996208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6E-4E99-BDA3-B8B42CAFAA8B}"/>
                </c:ext>
              </c:extLst>
            </c:dLbl>
            <c:dLbl>
              <c:idx val="3"/>
              <c:layout>
                <c:manualLayout>
                  <c:x val="-0.19270931758530183"/>
                  <c:y val="1.77079687955672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61111111111111"/>
                      <c:h val="0.14344925634295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46E-4E99-BDA3-B8B42CAFAA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surveydata2016_cleaned!$BN$29:$BN$32</c:f>
              <c:strCache>
                <c:ptCount val="4"/>
                <c:pt idx="0">
                  <c:v>6-10 years</c:v>
                </c:pt>
                <c:pt idx="1">
                  <c:v>11-15 years</c:v>
                </c:pt>
                <c:pt idx="2">
                  <c:v>16-18 years</c:v>
                </c:pt>
                <c:pt idx="3">
                  <c:v>19-20 years</c:v>
                </c:pt>
              </c:strCache>
            </c:strRef>
          </c:cat>
          <c:val>
            <c:numRef>
              <c:f>surveydata2016_cleaned!$BO$29:$BO$32</c:f>
              <c:numCache>
                <c:formatCode>0.0%</c:formatCode>
                <c:ptCount val="4"/>
                <c:pt idx="0">
                  <c:v>0.21359223300970873</c:v>
                </c:pt>
                <c:pt idx="1">
                  <c:v>0.57605177993527512</c:v>
                </c:pt>
                <c:pt idx="2">
                  <c:v>0.21035598705501618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6E-4E99-BDA3-B8B42CAFA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surveydata2016_cleaned!$BT$12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surveydata2016_cleaned!$BU$11:$BW$11</c:f>
              <c:strCache>
                <c:ptCount val="3"/>
                <c:pt idx="0">
                  <c:v>6-10 years</c:v>
                </c:pt>
                <c:pt idx="1">
                  <c:v>11-15 years</c:v>
                </c:pt>
                <c:pt idx="2">
                  <c:v>16-18 years</c:v>
                </c:pt>
              </c:strCache>
            </c:strRef>
          </c:cat>
          <c:val>
            <c:numRef>
              <c:f>surveydata2016_cleaned!$BU$12:$BW$12</c:f>
              <c:numCache>
                <c:formatCode>General</c:formatCode>
                <c:ptCount val="3"/>
                <c:pt idx="0">
                  <c:v>43</c:v>
                </c:pt>
                <c:pt idx="1">
                  <c:v>59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B-4FB8-A094-46AC09217961}"/>
            </c:ext>
          </c:extLst>
        </c:ser>
        <c:ser>
          <c:idx val="1"/>
          <c:order val="1"/>
          <c:tx>
            <c:strRef>
              <c:f>surveydata2016_cleaned!$BT$13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surveydata2016_cleaned!$BU$11:$BW$11</c:f>
              <c:strCache>
                <c:ptCount val="3"/>
                <c:pt idx="0">
                  <c:v>6-10 years</c:v>
                </c:pt>
                <c:pt idx="1">
                  <c:v>11-15 years</c:v>
                </c:pt>
                <c:pt idx="2">
                  <c:v>16-18 years</c:v>
                </c:pt>
              </c:strCache>
            </c:strRef>
          </c:cat>
          <c:val>
            <c:numRef>
              <c:f>surveydata2016_cleaned!$BU$13:$BW$13</c:f>
              <c:numCache>
                <c:formatCode>General</c:formatCode>
                <c:ptCount val="3"/>
                <c:pt idx="0">
                  <c:v>20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DB-4FB8-A094-46AC09217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5354560"/>
        <c:axId val="645351280"/>
      </c:barChart>
      <c:catAx>
        <c:axId val="6453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351280"/>
        <c:crosses val="autoZero"/>
        <c:auto val="1"/>
        <c:lblAlgn val="ctr"/>
        <c:lblOffset val="100"/>
        <c:noMultiLvlLbl val="0"/>
      </c:catAx>
      <c:valAx>
        <c:axId val="64535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35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surveydata2016_cleaned!$BT$15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surveydata2016_cleaned!$BU$14:$BW$14</c:f>
              <c:strCache>
                <c:ptCount val="3"/>
                <c:pt idx="0">
                  <c:v>6-10 years</c:v>
                </c:pt>
                <c:pt idx="1">
                  <c:v>11-15 years</c:v>
                </c:pt>
                <c:pt idx="2">
                  <c:v>16-18 years</c:v>
                </c:pt>
              </c:strCache>
            </c:strRef>
          </c:cat>
          <c:val>
            <c:numRef>
              <c:f>surveydata2016_cleaned!$BU$15:$BW$15</c:f>
              <c:numCache>
                <c:formatCode>General</c:formatCode>
                <c:ptCount val="3"/>
                <c:pt idx="0">
                  <c:v>46</c:v>
                </c:pt>
                <c:pt idx="1">
                  <c:v>178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33-449E-8F24-2E748402A7BF}"/>
            </c:ext>
          </c:extLst>
        </c:ser>
        <c:ser>
          <c:idx val="1"/>
          <c:order val="1"/>
          <c:tx>
            <c:strRef>
              <c:f>surveydata2016_cleaned!$BT$16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surveydata2016_cleaned!$BU$14:$BW$14</c:f>
              <c:strCache>
                <c:ptCount val="3"/>
                <c:pt idx="0">
                  <c:v>6-10 years</c:v>
                </c:pt>
                <c:pt idx="1">
                  <c:v>11-15 years</c:v>
                </c:pt>
                <c:pt idx="2">
                  <c:v>16-18 years</c:v>
                </c:pt>
              </c:strCache>
            </c:strRef>
          </c:cat>
          <c:val>
            <c:numRef>
              <c:f>surveydata2016_cleaned!$BU$16:$BW$16</c:f>
              <c:numCache>
                <c:formatCode>General</c:formatCode>
                <c:ptCount val="3"/>
                <c:pt idx="0">
                  <c:v>23</c:v>
                </c:pt>
                <c:pt idx="1">
                  <c:v>95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33-449E-8F24-2E748402A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073488"/>
        <c:axId val="480069552"/>
      </c:barChart>
      <c:catAx>
        <c:axId val="48007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069552"/>
        <c:crosses val="autoZero"/>
        <c:auto val="1"/>
        <c:lblAlgn val="ctr"/>
        <c:lblOffset val="100"/>
        <c:noMultiLvlLbl val="0"/>
      </c:catAx>
      <c:valAx>
        <c:axId val="48006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07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4ABCEBD588043B8102AC52575FDE4" ma:contentTypeVersion="12" ma:contentTypeDescription="Create a new document." ma:contentTypeScope="" ma:versionID="c7b3ada462d592093daef919159eafd7">
  <xsd:schema xmlns:xsd="http://www.w3.org/2001/XMLSchema" xmlns:xs="http://www.w3.org/2001/XMLSchema" xmlns:p="http://schemas.microsoft.com/office/2006/metadata/properties" xmlns:ns2="fcaab3eb-1c02-445b-a110-5a9514d25045" xmlns:ns3="5a76d0cb-b00a-4e49-b7cb-67569d63b36c" targetNamespace="http://schemas.microsoft.com/office/2006/metadata/properties" ma:root="true" ma:fieldsID="828350aae620276a51a08bfd36168284" ns2:_="" ns3:_="">
    <xsd:import namespace="fcaab3eb-1c02-445b-a110-5a9514d25045"/>
    <xsd:import namespace="5a76d0cb-b00a-4e49-b7cb-67569d63b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b3eb-1c02-445b-a110-5a9514d25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d0cb-b00a-4e49-b7cb-67569d63b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09A22-AE91-465C-A79C-18AE2EF06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9AA13-BE4C-495D-B63B-F988CA5306FF}"/>
</file>

<file path=customXml/itemProps3.xml><?xml version="1.0" encoding="utf-8"?>
<ds:datastoreItem xmlns:ds="http://schemas.openxmlformats.org/officeDocument/2006/customXml" ds:itemID="{FB058209-A2C1-4977-AEBE-4CFAB5C84F87}"/>
</file>

<file path=customXml/itemProps4.xml><?xml version="1.0" encoding="utf-8"?>
<ds:datastoreItem xmlns:ds="http://schemas.openxmlformats.org/officeDocument/2006/customXml" ds:itemID="{43E96FF0-F48A-4A30-97FC-C07E036697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ADH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Tedford</dc:creator>
  <cp:keywords/>
  <cp:lastModifiedBy>Reagan Stanford</cp:lastModifiedBy>
  <cp:revision>3</cp:revision>
  <cp:lastPrinted>2019-11-13T02:05:00Z</cp:lastPrinted>
  <dcterms:created xsi:type="dcterms:W3CDTF">2019-11-14T20:14:00Z</dcterms:created>
  <dcterms:modified xsi:type="dcterms:W3CDTF">2021-06-09T21:03:40Z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0x0101000684ABCEBD588043B8102AC52575FDE4</vt:lpwstr>
  </property>
  <property fmtid="{D5CDD505-2E9C-101B-9397-08002B2CF9AE}" pid="3" name="Order">
    <vt:r8>357200</vt:r8>
  </property>
</Properties>
</file>